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F91C6" w14:textId="77777777" w:rsidR="00CF31BE" w:rsidRPr="001D1C98" w:rsidRDefault="00CF31BE">
      <w:pPr>
        <w:rPr>
          <w:sz w:val="8"/>
        </w:rPr>
      </w:pPr>
    </w:p>
    <w:p w14:paraId="6D581D09" w14:textId="77777777" w:rsidR="00541AA3" w:rsidRDefault="00541AA3" w:rsidP="00541AA3">
      <w:pPr>
        <w:pStyle w:val="Ttulo"/>
        <w:spacing w:before="0" w:after="120"/>
        <w:rPr>
          <w:sz w:val="28"/>
        </w:rPr>
      </w:pPr>
      <w:bookmarkStart w:id="0" w:name="Estudo_Técnico_Preliminar_5/2023"/>
      <w:bookmarkEnd w:id="0"/>
    </w:p>
    <w:p w14:paraId="3E7B7DEF" w14:textId="77777777" w:rsidR="00D929B2" w:rsidRPr="00D929B2" w:rsidRDefault="00D929B2" w:rsidP="00D929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</w:pPr>
      <w:bookmarkStart w:id="1" w:name="1._Informações_Básicas"/>
      <w:bookmarkEnd w:id="1"/>
      <w:r w:rsidRPr="00D929B2">
        <w:rPr>
          <w:rFonts w:ascii="Garamond" w:eastAsia="Times New Roman" w:hAnsi="Garamond" w:cs="Garamond"/>
          <w:b/>
          <w:sz w:val="24"/>
          <w:szCs w:val="24"/>
          <w:lang w:val="pt-PT" w:eastAsia="pt-BR"/>
        </w:rPr>
        <w:t>ANEXO II</w:t>
      </w:r>
    </w:p>
    <w:p w14:paraId="229B104B" w14:textId="77777777" w:rsidR="00D929B2" w:rsidRPr="00D929B2" w:rsidRDefault="00D929B2" w:rsidP="00D929B2">
      <w:pPr>
        <w:widowControl w:val="0"/>
        <w:autoSpaceDE w:val="0"/>
        <w:autoSpaceDN w:val="0"/>
        <w:spacing w:after="0" w:line="240" w:lineRule="auto"/>
        <w:ind w:left="282" w:right="170" w:hanging="1"/>
        <w:jc w:val="center"/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</w:pPr>
      <w:r w:rsidRPr="00D929B2">
        <w:rPr>
          <w:rFonts w:ascii="Garamond" w:eastAsia="Times New Roman" w:hAnsi="Garamond" w:cs="Garamond"/>
          <w:b/>
          <w:sz w:val="24"/>
          <w:szCs w:val="24"/>
          <w:lang w:val="pt-PT" w:eastAsia="pt-BR"/>
        </w:rPr>
        <w:t>ESTUDO TÉCNICO PRELIMINAR</w:t>
      </w:r>
    </w:p>
    <w:p w14:paraId="5DF08561" w14:textId="6C238D08" w:rsidR="00D929B2" w:rsidRDefault="00D929B2" w:rsidP="00D929B2">
      <w:pPr>
        <w:widowControl w:val="0"/>
        <w:autoSpaceDE w:val="0"/>
        <w:autoSpaceDN w:val="0"/>
        <w:spacing w:after="0" w:line="240" w:lineRule="auto"/>
        <w:ind w:left="112" w:right="170"/>
        <w:jc w:val="center"/>
        <w:rPr>
          <w:rFonts w:ascii="Garamond" w:eastAsia="Times New Roman" w:hAnsi="Garamond" w:cs="Garamond"/>
          <w:b/>
          <w:sz w:val="24"/>
          <w:szCs w:val="24"/>
          <w:lang w:val="pt-PT" w:eastAsia="pt-BR"/>
        </w:rPr>
      </w:pPr>
      <w:r w:rsidRPr="00D929B2">
        <w:rPr>
          <w:rFonts w:ascii="Garamond" w:eastAsia="Times New Roman" w:hAnsi="Garamond" w:cs="Garamond"/>
          <w:b/>
          <w:sz w:val="24"/>
          <w:szCs w:val="24"/>
          <w:lang w:val="pt-PT" w:eastAsia="pt-BR"/>
        </w:rPr>
        <w:t xml:space="preserve">PREGÃO ELETRÔNICO nº </w:t>
      </w:r>
      <w:r>
        <w:rPr>
          <w:rFonts w:ascii="Garamond" w:eastAsia="Times New Roman" w:hAnsi="Garamond" w:cs="Garamond"/>
          <w:b/>
          <w:sz w:val="24"/>
          <w:szCs w:val="24"/>
          <w:lang w:val="pt-PT" w:eastAsia="pt-BR"/>
        </w:rPr>
        <w:t>26</w:t>
      </w:r>
      <w:r w:rsidRPr="00D929B2">
        <w:rPr>
          <w:rFonts w:ascii="Garamond" w:eastAsia="Times New Roman" w:hAnsi="Garamond" w:cs="Garamond"/>
          <w:b/>
          <w:sz w:val="24"/>
          <w:szCs w:val="24"/>
          <w:lang w:val="pt-PT" w:eastAsia="pt-BR"/>
        </w:rPr>
        <w:t>/2026</w:t>
      </w:r>
    </w:p>
    <w:p w14:paraId="1BC6E643" w14:textId="3B51B274" w:rsidR="008B6BD0" w:rsidRPr="00D929B2" w:rsidRDefault="00D929B2" w:rsidP="00D929B2">
      <w:pPr>
        <w:widowControl w:val="0"/>
        <w:autoSpaceDE w:val="0"/>
        <w:autoSpaceDN w:val="0"/>
        <w:spacing w:after="0" w:line="240" w:lineRule="auto"/>
        <w:ind w:left="112" w:right="170"/>
        <w:jc w:val="center"/>
        <w:rPr>
          <w:b/>
          <w:bCs/>
          <w:sz w:val="24"/>
          <w:szCs w:val="24"/>
        </w:rPr>
      </w:pPr>
      <w:r w:rsidRPr="00D929B2">
        <w:rPr>
          <w:rFonts w:ascii="Garamond" w:eastAsia="Calibri" w:hAnsi="Garamond" w:cs="Garamond"/>
          <w:b/>
          <w:bCs/>
          <w:sz w:val="24"/>
          <w:szCs w:val="24"/>
          <w:lang w:eastAsia="pt-BR"/>
        </w:rPr>
        <w:t xml:space="preserve">PRC nº </w:t>
      </w:r>
      <w:r>
        <w:rPr>
          <w:rFonts w:ascii="Garamond" w:eastAsia="Calibri" w:hAnsi="Garamond" w:cs="Garamond"/>
          <w:b/>
          <w:bCs/>
          <w:sz w:val="24"/>
          <w:szCs w:val="24"/>
          <w:lang w:eastAsia="pt-BR"/>
        </w:rPr>
        <w:t>74</w:t>
      </w:r>
      <w:r w:rsidRPr="00D929B2">
        <w:rPr>
          <w:rFonts w:ascii="Garamond" w:eastAsia="Calibri" w:hAnsi="Garamond" w:cs="Garamond"/>
          <w:b/>
          <w:bCs/>
          <w:sz w:val="24"/>
          <w:szCs w:val="24"/>
          <w:lang w:eastAsia="pt-BR"/>
        </w:rPr>
        <w:t>/2026</w:t>
      </w:r>
    </w:p>
    <w:p w14:paraId="387C46A5" w14:textId="77777777" w:rsidR="00E44606" w:rsidRPr="00B41959" w:rsidRDefault="00E944A1" w:rsidP="00E44606">
      <w:pPr>
        <w:rPr>
          <w:rFonts w:ascii="Times New Roman" w:hAnsi="Times New Roman" w:cs="Times New Roman"/>
          <w:b/>
          <w:sz w:val="24"/>
          <w:szCs w:val="24"/>
        </w:rPr>
      </w:pPr>
      <w:r w:rsidRPr="00B41959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3F7347" w:rsidRPr="003F7347">
        <w:rPr>
          <w:rFonts w:ascii="Times New Roman" w:hAnsi="Times New Roman" w:cs="Times New Roman"/>
          <w:b/>
          <w:sz w:val="24"/>
          <w:szCs w:val="24"/>
        </w:rPr>
        <w:t>Descrição da necessidade</w:t>
      </w:r>
    </w:p>
    <w:p w14:paraId="12AF0B86" w14:textId="77777777" w:rsidR="0028278D" w:rsidRDefault="0028278D" w:rsidP="0028278D">
      <w:pPr>
        <w:pStyle w:val="NormalWeb"/>
        <w:jc w:val="both"/>
      </w:pPr>
      <w:r>
        <w:t>A aquisição de pó de café justifica-se pela necessidade de atendimento contínuo às demandas das diversas Secretarias Municipais, do Gabinete do Prefeito e da Guarda Civil Municipal, considerando tratar-se de item de consumo diário, amplamente utilizado no suporte às atividades administrativas e no atendimento ao público.</w:t>
      </w:r>
    </w:p>
    <w:p w14:paraId="6059D684" w14:textId="77777777" w:rsidR="0028278D" w:rsidRDefault="0028278D" w:rsidP="0028278D">
      <w:pPr>
        <w:pStyle w:val="NormalWeb"/>
        <w:jc w:val="both"/>
      </w:pPr>
      <w:r>
        <w:t>O consumo previsto e os quantitativos estimados foram definidos com base no histórico de consumo dos exercícios anteriores e nas demandas apresentadas por cada setor, de forma a garantir o adequado abastecimento e evitar descontinuidade no fornecimento.</w:t>
      </w:r>
    </w:p>
    <w:p w14:paraId="718760B0" w14:textId="77777777" w:rsidR="00C55383" w:rsidRPr="00B41959" w:rsidRDefault="003F7347" w:rsidP="007C64A6">
      <w:pPr>
        <w:pStyle w:val="Recuodecorpodetex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F51BB5" w:rsidRPr="00B41959">
        <w:rPr>
          <w:sz w:val="24"/>
          <w:szCs w:val="24"/>
        </w:rPr>
        <w:t xml:space="preserve"> Área</w:t>
      </w:r>
      <w:r w:rsidR="0028278D">
        <w:rPr>
          <w:sz w:val="24"/>
          <w:szCs w:val="24"/>
        </w:rPr>
        <w:t xml:space="preserve"> </w:t>
      </w:r>
      <w:r w:rsidR="00F51BB5" w:rsidRPr="00B41959">
        <w:rPr>
          <w:sz w:val="24"/>
          <w:szCs w:val="24"/>
        </w:rPr>
        <w:t>requisitante</w:t>
      </w:r>
    </w:p>
    <w:p w14:paraId="71953EDD" w14:textId="77777777" w:rsidR="007C64A6" w:rsidRPr="00B41959" w:rsidRDefault="007C64A6" w:rsidP="007C64A6">
      <w:pPr>
        <w:pStyle w:val="Recuodecorpodetexto"/>
        <w:ind w:left="0"/>
        <w:rPr>
          <w:b w:val="0"/>
          <w:sz w:val="24"/>
          <w:szCs w:val="24"/>
        </w:rPr>
      </w:pPr>
    </w:p>
    <w:p w14:paraId="0599991A" w14:textId="77777777" w:rsidR="001D7155" w:rsidRPr="001D7155" w:rsidRDefault="001D7155" w:rsidP="001D7155">
      <w:pPr>
        <w:pStyle w:val="SemEspaamento"/>
        <w:jc w:val="both"/>
        <w:rPr>
          <w:rFonts w:ascii="Times New Roman" w:hAnsi="Times New Roman" w:cs="Times New Roman"/>
          <w:sz w:val="24"/>
          <w:szCs w:val="24"/>
        </w:rPr>
      </w:pPr>
      <w:r w:rsidRPr="001D7155">
        <w:rPr>
          <w:rFonts w:ascii="Times New Roman" w:hAnsi="Times New Roman" w:cs="Times New Roman"/>
          <w:sz w:val="24"/>
          <w:szCs w:val="24"/>
        </w:rPr>
        <w:t>Secretaria Municipal de Assistência Social, Administração, Saúde, Obras, Serviços Urbanos, Desenvolvimento Econômico, Meio Ambiente, Fazenda, Educação, Agricultura, Cultura</w:t>
      </w:r>
      <w:r>
        <w:rPr>
          <w:rFonts w:ascii="Times New Roman" w:hAnsi="Times New Roman" w:cs="Times New Roman"/>
          <w:sz w:val="24"/>
          <w:szCs w:val="24"/>
        </w:rPr>
        <w:t xml:space="preserve"> e Turismo, </w:t>
      </w:r>
      <w:r w:rsidRPr="001D7155">
        <w:rPr>
          <w:rFonts w:ascii="Times New Roman" w:hAnsi="Times New Roman" w:cs="Times New Roman"/>
          <w:sz w:val="24"/>
          <w:szCs w:val="24"/>
        </w:rPr>
        <w:t>Esporte</w:t>
      </w:r>
      <w:r>
        <w:rPr>
          <w:rFonts w:ascii="Times New Roman" w:hAnsi="Times New Roman" w:cs="Times New Roman"/>
          <w:sz w:val="24"/>
          <w:szCs w:val="24"/>
        </w:rPr>
        <w:t xml:space="preserve"> e Lazer, Guarda Civil Municipal, Gabinete do Prefeito, Habitação</w:t>
      </w:r>
      <w:r w:rsidRPr="001D7155">
        <w:rPr>
          <w:rFonts w:ascii="Times New Roman" w:hAnsi="Times New Roman" w:cs="Times New Roman"/>
          <w:sz w:val="24"/>
          <w:szCs w:val="24"/>
        </w:rPr>
        <w:t>.</w:t>
      </w:r>
    </w:p>
    <w:p w14:paraId="709334D0" w14:textId="77777777" w:rsidR="002D72DC" w:rsidRPr="00390236" w:rsidRDefault="002D72DC" w:rsidP="00390236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14:paraId="5A5DFC82" w14:textId="77777777" w:rsidR="002C0FE4" w:rsidRPr="00390236" w:rsidRDefault="002C0FE4" w:rsidP="00E070FA">
      <w:pPr>
        <w:rPr>
          <w:rFonts w:ascii="Times New Roman" w:hAnsi="Times New Roman" w:cs="Times New Roman"/>
          <w:sz w:val="10"/>
          <w:szCs w:val="10"/>
        </w:rPr>
      </w:pPr>
    </w:p>
    <w:p w14:paraId="62ACE543" w14:textId="77777777" w:rsidR="006002D9" w:rsidRPr="00B41959" w:rsidRDefault="003F7347" w:rsidP="005B6855">
      <w:pPr>
        <w:tabs>
          <w:tab w:val="left" w:pos="384"/>
        </w:tabs>
        <w:spacing w:before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C55383" w:rsidRPr="00B41959">
        <w:rPr>
          <w:rFonts w:ascii="Times New Roman" w:hAnsi="Times New Roman" w:cs="Times New Roman"/>
          <w:b/>
          <w:sz w:val="24"/>
          <w:szCs w:val="24"/>
        </w:rPr>
        <w:t>. Descrição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5383" w:rsidRPr="00B41959">
        <w:rPr>
          <w:rFonts w:ascii="Times New Roman" w:hAnsi="Times New Roman" w:cs="Times New Roman"/>
          <w:b/>
          <w:sz w:val="24"/>
          <w:szCs w:val="24"/>
        </w:rPr>
        <w:t>dos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5383" w:rsidRPr="00B41959">
        <w:rPr>
          <w:rFonts w:ascii="Times New Roman" w:hAnsi="Times New Roman" w:cs="Times New Roman"/>
          <w:b/>
          <w:sz w:val="24"/>
          <w:szCs w:val="24"/>
        </w:rPr>
        <w:t>Requisitos</w:t>
      </w:r>
      <w:r w:rsidR="001024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5383" w:rsidRPr="00B41959">
        <w:rPr>
          <w:rFonts w:ascii="Times New Roman" w:hAnsi="Times New Roman" w:cs="Times New Roman"/>
          <w:b/>
          <w:sz w:val="24"/>
          <w:szCs w:val="24"/>
        </w:rPr>
        <w:t>da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5383" w:rsidRPr="00B41959">
        <w:rPr>
          <w:rFonts w:ascii="Times New Roman" w:hAnsi="Times New Roman" w:cs="Times New Roman"/>
          <w:b/>
          <w:sz w:val="24"/>
          <w:szCs w:val="24"/>
        </w:rPr>
        <w:t>Contratação</w:t>
      </w:r>
    </w:p>
    <w:p w14:paraId="1DE4139C" w14:textId="77777777" w:rsidR="005D2C09" w:rsidRPr="005D2C09" w:rsidRDefault="005D2C09" w:rsidP="005D2C09">
      <w:pPr>
        <w:ind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D2C09">
        <w:rPr>
          <w:rFonts w:ascii="Times New Roman" w:hAnsi="Times New Roman" w:cs="Times New Roman"/>
          <w:sz w:val="24"/>
          <w:szCs w:val="24"/>
        </w:rPr>
        <w:t>.1. A futura contratada deverá apresentar os seguintes documentos:</w:t>
      </w:r>
    </w:p>
    <w:p w14:paraId="51D0FA19" w14:textId="77777777" w:rsidR="005D2C09" w:rsidRPr="005D2C09" w:rsidRDefault="005D2C09" w:rsidP="005D2C09">
      <w:pPr>
        <w:ind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D2C09">
        <w:rPr>
          <w:rFonts w:ascii="Times New Roman" w:hAnsi="Times New Roman" w:cs="Times New Roman"/>
          <w:sz w:val="24"/>
          <w:szCs w:val="24"/>
        </w:rPr>
        <w:t xml:space="preserve">.1.1. Aqueles indicados nos arts. 68 da Lei nº 14.133/21 e descritos no item 8.8 do edital. </w:t>
      </w:r>
    </w:p>
    <w:p w14:paraId="59177449" w14:textId="77777777" w:rsidR="005D2C09" w:rsidRPr="005D2C09" w:rsidRDefault="005D2C09" w:rsidP="005D2C09">
      <w:pPr>
        <w:ind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D2C09">
        <w:rPr>
          <w:rFonts w:ascii="Times New Roman" w:hAnsi="Times New Roman" w:cs="Times New Roman"/>
          <w:sz w:val="24"/>
          <w:szCs w:val="24"/>
        </w:rPr>
        <w:t>.1.2. O atendimento às particularidades constantes na descrição e nas especificações do objeto estabelecidas pelo órgão promotor do certame são prometidas pelos fornecedores, por meio da proposta comercial. Entretanto, na etapa de recebimento dos produtos, não é raro verificar que nem todas as condicionantes avençadas estão sendo atendidas, causando entraves que são evitados quando a administração lança mão do recurso da análise de amostras e de estabelecimento de uma marca de referência que permite recusar as propostas em desacordo.</w:t>
      </w:r>
    </w:p>
    <w:p w14:paraId="73D5013D" w14:textId="77777777" w:rsidR="005D2C09" w:rsidRPr="005D2C09" w:rsidRDefault="005D2C09" w:rsidP="005D2C09">
      <w:pPr>
        <w:ind w:hanging="2"/>
        <w:jc w:val="both"/>
        <w:rPr>
          <w:rFonts w:ascii="Times New Roman" w:hAnsi="Times New Roman" w:cs="Times New Roman"/>
          <w:sz w:val="24"/>
          <w:szCs w:val="24"/>
        </w:rPr>
      </w:pPr>
      <w:r w:rsidRPr="005D2C09">
        <w:rPr>
          <w:rFonts w:ascii="Times New Roman" w:hAnsi="Times New Roman" w:cs="Times New Roman"/>
          <w:sz w:val="24"/>
          <w:szCs w:val="24"/>
        </w:rPr>
        <w:t xml:space="preserve">Importa ressaltar que nem sempre é proposital esse procedimento por parte do licitante, que pode se deparar com descrições que talvez gerem margem para interpretações equivocadas. Mesmo no Sistema Integrado de Administração e Serviços Gerais – SIASG, as descrições dos itens constantes do Catálogo de Material (Cat Mat), embora úteis para o esclarecimento do que se pretende adquirir, são limitados à características gerais e, portanto, insuficientes à perfeita identificação do bem licitado, sendo assim, se torna imprescindível a solicitação de amostras para análise, bem como a referenciação de uma marca, Portanto, havendo o aceite da proposta quanto ao valor, o interessado classificado provisoriamente em primeiro lugar deverá apresentar amostra, que terá data, local e horário de sua realização divulgados por mensagem no sistema, cuja </w:t>
      </w:r>
      <w:r w:rsidRPr="005D2C09">
        <w:rPr>
          <w:rFonts w:ascii="Times New Roman" w:hAnsi="Times New Roman" w:cs="Times New Roman"/>
          <w:sz w:val="24"/>
          <w:szCs w:val="24"/>
        </w:rPr>
        <w:lastRenderedPageBreak/>
        <w:t>presença será facultada a todos os interessados, incluindo os demais fornecedores interessados.</w:t>
      </w:r>
    </w:p>
    <w:p w14:paraId="4D9D7081" w14:textId="77777777" w:rsidR="005D2C09" w:rsidRPr="005D2C09" w:rsidRDefault="005D2C09" w:rsidP="005D2C09">
      <w:pPr>
        <w:ind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30C94">
        <w:rPr>
          <w:rFonts w:ascii="Times New Roman" w:hAnsi="Times New Roman" w:cs="Times New Roman"/>
          <w:sz w:val="24"/>
          <w:szCs w:val="24"/>
        </w:rPr>
        <w:t>.1.2.1. Será</w:t>
      </w:r>
      <w:r w:rsidRPr="005D2C09">
        <w:rPr>
          <w:rFonts w:ascii="Times New Roman" w:hAnsi="Times New Roman" w:cs="Times New Roman"/>
          <w:sz w:val="24"/>
          <w:szCs w:val="24"/>
        </w:rPr>
        <w:t xml:space="preserve"> exigida</w:t>
      </w:r>
      <w:r w:rsidR="00430C94">
        <w:rPr>
          <w:rFonts w:ascii="Times New Roman" w:hAnsi="Times New Roman" w:cs="Times New Roman"/>
          <w:sz w:val="24"/>
          <w:szCs w:val="24"/>
        </w:rPr>
        <w:t xml:space="preserve"> amostra do item pó de café.</w:t>
      </w:r>
    </w:p>
    <w:p w14:paraId="2BF1DBB5" w14:textId="77777777" w:rsidR="005D2C09" w:rsidRPr="005D2C09" w:rsidRDefault="005D2C09" w:rsidP="005D2C09">
      <w:pPr>
        <w:ind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D2C09">
        <w:rPr>
          <w:rFonts w:ascii="Times New Roman" w:hAnsi="Times New Roman" w:cs="Times New Roman"/>
          <w:sz w:val="24"/>
          <w:szCs w:val="24"/>
        </w:rPr>
        <w:t>.1.2.2. As amostras poderão ser entregues no endereço Praça Professor Botelho Reis, 28- Shopping Athenas- Sala do Pregão, Centro- Leopoldina/MG, CEP- 36704-104 no prazo limite de 4 dias úteis, sendo que a empresa assume total responsabilidade pelo envio e por eventual atraso na entrega.</w:t>
      </w:r>
    </w:p>
    <w:p w14:paraId="7886763B" w14:textId="77777777" w:rsidR="005D2C09" w:rsidRPr="005D2C09" w:rsidRDefault="005D2C09" w:rsidP="005D2C09">
      <w:pPr>
        <w:ind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D2C09">
        <w:rPr>
          <w:rFonts w:ascii="Times New Roman" w:hAnsi="Times New Roman" w:cs="Times New Roman"/>
          <w:sz w:val="24"/>
          <w:szCs w:val="24"/>
        </w:rPr>
        <w:t>.1.2.3. É facultada prorrogação o prazo estabelecido, a partir de solicitação fundamentada no chat pelo interessado, antes de findo o prazo.</w:t>
      </w:r>
    </w:p>
    <w:p w14:paraId="5972C093" w14:textId="77777777" w:rsidR="005D2C09" w:rsidRPr="005D2C09" w:rsidRDefault="005D2C09" w:rsidP="005D2C09">
      <w:pPr>
        <w:ind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D2C09">
        <w:rPr>
          <w:rFonts w:ascii="Times New Roman" w:hAnsi="Times New Roman" w:cs="Times New Roman"/>
          <w:sz w:val="24"/>
          <w:szCs w:val="24"/>
        </w:rPr>
        <w:t>.1.2.4. No caso de não haver entrega da amostra ou ocorrer atraso na entrega, sem justificativa aceita, ou havendo entrega de amostra fora das especificações previstas, a proposta será recusada.</w:t>
      </w:r>
    </w:p>
    <w:p w14:paraId="2252AD15" w14:textId="77777777" w:rsidR="005D2C09" w:rsidRPr="005D2C09" w:rsidRDefault="005D2C09" w:rsidP="005D2C09">
      <w:pPr>
        <w:ind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D2C09">
        <w:rPr>
          <w:rFonts w:ascii="Times New Roman" w:hAnsi="Times New Roman" w:cs="Times New Roman"/>
          <w:sz w:val="24"/>
          <w:szCs w:val="24"/>
        </w:rPr>
        <w:t>.1.2.5. Os resultados das avaliações serão divulgados por meio de mensagem no sistema.</w:t>
      </w:r>
    </w:p>
    <w:p w14:paraId="58C6C4C3" w14:textId="77777777" w:rsidR="005D2C09" w:rsidRPr="005D2C09" w:rsidRDefault="005D2C09" w:rsidP="005D2C09">
      <w:pPr>
        <w:ind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D2C09">
        <w:rPr>
          <w:rFonts w:ascii="Times New Roman" w:hAnsi="Times New Roman" w:cs="Times New Roman"/>
          <w:sz w:val="24"/>
          <w:szCs w:val="24"/>
        </w:rPr>
        <w:t>.1.2.6. Se a(s) amostra(s) apresentada(s) pelo primeiro classificado não for(em) aceita(s), será analisada a aceitabilidade da proposta ou lance ofertado pelo segundo classificado. Seguir-se-á com a verificação da(s) amostra(s) e, assim, sucessivamente, até a verificação de uma que atenda às especificações constantes neste Termo de Referência.</w:t>
      </w:r>
    </w:p>
    <w:p w14:paraId="5C774747" w14:textId="77777777" w:rsidR="005D2C09" w:rsidRPr="005D2C09" w:rsidRDefault="005D2C09" w:rsidP="005D2C09">
      <w:pPr>
        <w:ind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D2C09">
        <w:rPr>
          <w:rFonts w:ascii="Times New Roman" w:hAnsi="Times New Roman" w:cs="Times New Roman"/>
          <w:sz w:val="24"/>
          <w:szCs w:val="24"/>
        </w:rPr>
        <w:t>.1.2.7. Os exemplares colocados à disposição das Secretarias serão tratados como protótipos, podendo ser manuseados e desmontados pela equipe técnica responsável pela análise. Após a divulgação do resultado final do certame, as amostras entregues deverão ser recolhidas pelos fornecedores no prazo de 30 (trinta) dias, após o qual poderão ser descartadas.</w:t>
      </w:r>
    </w:p>
    <w:p w14:paraId="66F651D9" w14:textId="77777777" w:rsidR="005D2C09" w:rsidRPr="005D2C09" w:rsidRDefault="005D2C09" w:rsidP="005D2C09">
      <w:pPr>
        <w:ind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D2C09">
        <w:rPr>
          <w:rFonts w:ascii="Times New Roman" w:hAnsi="Times New Roman" w:cs="Times New Roman"/>
          <w:sz w:val="24"/>
          <w:szCs w:val="24"/>
        </w:rPr>
        <w:t>.1.2.8. O prazo de garantia é aquele estabelecido na Lei nº 8.078, de 11 de setembro de 1990 (Código de Defesa do Consumidor), exceto se inferior ao prazo de garantia oferecido pelo fabricante/proponente.</w:t>
      </w:r>
    </w:p>
    <w:p w14:paraId="12AED09F" w14:textId="77777777" w:rsidR="005D2C09" w:rsidRPr="005D2C09" w:rsidRDefault="005D2C09" w:rsidP="005D2C09">
      <w:pPr>
        <w:ind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D2C09">
        <w:rPr>
          <w:rFonts w:ascii="Times New Roman" w:hAnsi="Times New Roman" w:cs="Times New Roman"/>
          <w:sz w:val="24"/>
          <w:szCs w:val="24"/>
        </w:rPr>
        <w:t>.1.2.9. Para fins de qualificação técnica, a futura contratada deverá apresentar atestado de capacidade técnica, emitido por pessoa jurídica de direito público ou privado, que comprove que a empresa forneça ou tenha fornecido, a contento, itens de mesma natureza do objeto desta contratação.</w:t>
      </w:r>
    </w:p>
    <w:p w14:paraId="57860E9F" w14:textId="77777777" w:rsidR="005D2C09" w:rsidRPr="005D2C09" w:rsidRDefault="005D2C09" w:rsidP="005D2C09">
      <w:pPr>
        <w:ind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D2C09">
        <w:rPr>
          <w:rFonts w:ascii="Times New Roman" w:hAnsi="Times New Roman" w:cs="Times New Roman"/>
          <w:sz w:val="24"/>
          <w:szCs w:val="24"/>
        </w:rPr>
        <w:t xml:space="preserve">.1.2.11. A qualificação Econômico-financeira será demonstrada através da apresentação Certidão Negativa de Feitos Sobre Falência, expedida pelo distribuidor da sede do Licitante. </w:t>
      </w:r>
    </w:p>
    <w:p w14:paraId="4CEBBFB4" w14:textId="77777777" w:rsidR="005D2C09" w:rsidRPr="005D2C09" w:rsidRDefault="005D2C09" w:rsidP="005D2C09">
      <w:pPr>
        <w:ind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D2C09">
        <w:rPr>
          <w:rFonts w:ascii="Times New Roman" w:hAnsi="Times New Roman" w:cs="Times New Roman"/>
          <w:sz w:val="24"/>
          <w:szCs w:val="24"/>
        </w:rPr>
        <w:t>.2. As contratações precisarão apresentar uma abordagem sustentável estratégica visando promover o desenvolvimento econômico, social e ambientalmente responsável.</w:t>
      </w:r>
    </w:p>
    <w:p w14:paraId="0B264358" w14:textId="77777777" w:rsidR="005D2C09" w:rsidRPr="005D2C09" w:rsidRDefault="005D2C09" w:rsidP="005D2C09">
      <w:pPr>
        <w:ind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D2C09">
        <w:rPr>
          <w:rFonts w:ascii="Times New Roman" w:hAnsi="Times New Roman" w:cs="Times New Roman"/>
          <w:sz w:val="24"/>
          <w:szCs w:val="24"/>
        </w:rPr>
        <w:t>.2.1. A prática consiste na incorporação de critérios de sustentabilidade nas aquisições, com o objetivo de minimizar o impacto ambiental, promover a eficiência energética, incentivar a produção e o consumo responsáveis, e fomentar a inclusão social.</w:t>
      </w:r>
    </w:p>
    <w:p w14:paraId="55F25079" w14:textId="77777777" w:rsidR="001D7991" w:rsidRPr="00390236" w:rsidRDefault="005D2C09" w:rsidP="005D2C09">
      <w:pPr>
        <w:ind w:hanging="2"/>
        <w:jc w:val="both"/>
        <w:rPr>
          <w:rFonts w:ascii="Times New Roman" w:hAnsi="Times New Roman" w:cs="Times New Roman"/>
          <w:sz w:val="4"/>
          <w:szCs w:val="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Pr="005D2C09">
        <w:rPr>
          <w:rFonts w:ascii="Times New Roman" w:hAnsi="Times New Roman" w:cs="Times New Roman"/>
          <w:sz w:val="24"/>
          <w:szCs w:val="24"/>
        </w:rPr>
        <w:t>.2.2. São práticas essenciais que contribuem para a sustentabilidade e economia e que precisam ser incentivadas pela gestão pública durante toda a vigência do contrato: adquirir alimentos de produção local ou regional de pequenos produtores, evitando alimentos que necessitem de longos percursos de transporte terrestre, aéreo ou fluvial; evitar a aquisição de alimentos em embalagens pequenas e individuais; evitar a aquisição de alimentos geneticamente modificados; adquirir em maior quantidade de frutas, hortaliças e alimentos minimamente processados e gêneros alimentícios com vida útil naturalmente mais longa; evitar a compra de alimentos ultraprocessados;  aproveitar partes dos alimentos que costumam ser descartadas, desenvolver novos pratos utilizando sobras limpas; utilizar sobras sujas como adubo; ofertar porções de refeições de acordo com cada faixa etária dos alunos para redução de desperdício; utilizar materiais que sejam reciclados; reutilizáveis ou biodegradáveis, conforme determinado Conselho Nacional do Meio Ambiente (CONAMA); reduzir resíduos; reaproveitar e destinar adequadamente os materiais recicláveis, como embalagens etc.</w:t>
      </w:r>
    </w:p>
    <w:p w14:paraId="4C061310" w14:textId="77777777" w:rsidR="002C0FE4" w:rsidRDefault="005D2C09" w:rsidP="002C0FE4">
      <w:pPr>
        <w:tabs>
          <w:tab w:val="left" w:pos="384"/>
        </w:tabs>
        <w:spacing w:before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7E2652" w:rsidRPr="00B41959">
        <w:rPr>
          <w:rFonts w:ascii="Times New Roman" w:hAnsi="Times New Roman" w:cs="Times New Roman"/>
          <w:b/>
          <w:sz w:val="24"/>
          <w:szCs w:val="24"/>
        </w:rPr>
        <w:t>. Levantamento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2652" w:rsidRPr="00B41959">
        <w:rPr>
          <w:rFonts w:ascii="Times New Roman" w:hAnsi="Times New Roman" w:cs="Times New Roman"/>
          <w:b/>
          <w:sz w:val="24"/>
          <w:szCs w:val="24"/>
        </w:rPr>
        <w:t>de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2652" w:rsidRPr="00B41959">
        <w:rPr>
          <w:rFonts w:ascii="Times New Roman" w:hAnsi="Times New Roman" w:cs="Times New Roman"/>
          <w:b/>
          <w:sz w:val="24"/>
          <w:szCs w:val="24"/>
        </w:rPr>
        <w:t>Mercado</w:t>
      </w:r>
    </w:p>
    <w:p w14:paraId="2016363D" w14:textId="77777777" w:rsidR="00390236" w:rsidRPr="002C0FE4" w:rsidRDefault="00F67C97" w:rsidP="002C0FE4">
      <w:pPr>
        <w:tabs>
          <w:tab w:val="left" w:pos="384"/>
        </w:tabs>
        <w:spacing w:before="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0FE4">
        <w:rPr>
          <w:rFonts w:ascii="Times New Roman" w:hAnsi="Times New Roman" w:cs="Times New Roman"/>
          <w:iCs/>
          <w:sz w:val="24"/>
          <w:szCs w:val="24"/>
        </w:rPr>
        <w:t xml:space="preserve">Na forma do art. 23, da Lei nº 14.133/2021, o valor estimado da contratação é o que será descrito na tabela no T.R. (Termo de Referência), referente a média de preços obtida por meio de pesquisas, conforme será demonstrado em tal termo, bem como documento em anexo denominado PESQUISA DE MERCADO. </w:t>
      </w:r>
    </w:p>
    <w:p w14:paraId="0F2B8B71" w14:textId="77777777" w:rsidR="00390236" w:rsidRPr="00390236" w:rsidRDefault="00390236" w:rsidP="008B6BD0">
      <w:pPr>
        <w:pStyle w:val="Padro"/>
        <w:tabs>
          <w:tab w:val="clear" w:pos="708"/>
          <w:tab w:val="left" w:pos="284"/>
        </w:tabs>
        <w:spacing w:before="240" w:after="0" w:line="300" w:lineRule="auto"/>
        <w:jc w:val="both"/>
        <w:rPr>
          <w:rFonts w:cs="Times New Roman"/>
          <w:iCs/>
          <w:sz w:val="4"/>
          <w:szCs w:val="4"/>
        </w:rPr>
      </w:pPr>
    </w:p>
    <w:p w14:paraId="14913A41" w14:textId="77777777" w:rsidR="006422BF" w:rsidRPr="00B41959" w:rsidRDefault="006422BF" w:rsidP="0080711A">
      <w:pPr>
        <w:tabs>
          <w:tab w:val="left" w:pos="384"/>
        </w:tabs>
        <w:rPr>
          <w:rFonts w:ascii="Times New Roman" w:hAnsi="Times New Roman" w:cs="Times New Roman"/>
          <w:b/>
          <w:sz w:val="24"/>
          <w:szCs w:val="24"/>
        </w:rPr>
      </w:pPr>
      <w:r w:rsidRPr="00B41959">
        <w:rPr>
          <w:rFonts w:ascii="Times New Roman" w:hAnsi="Times New Roman" w:cs="Times New Roman"/>
          <w:b/>
          <w:sz w:val="24"/>
          <w:szCs w:val="24"/>
        </w:rPr>
        <w:t>6. Descrição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959">
        <w:rPr>
          <w:rFonts w:ascii="Times New Roman" w:hAnsi="Times New Roman" w:cs="Times New Roman"/>
          <w:b/>
          <w:sz w:val="24"/>
          <w:szCs w:val="24"/>
        </w:rPr>
        <w:t>da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959">
        <w:rPr>
          <w:rFonts w:ascii="Times New Roman" w:hAnsi="Times New Roman" w:cs="Times New Roman"/>
          <w:b/>
          <w:sz w:val="24"/>
          <w:szCs w:val="24"/>
        </w:rPr>
        <w:t>solução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959">
        <w:rPr>
          <w:rFonts w:ascii="Times New Roman" w:hAnsi="Times New Roman" w:cs="Times New Roman"/>
          <w:b/>
          <w:sz w:val="24"/>
          <w:szCs w:val="24"/>
        </w:rPr>
        <w:t>como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959">
        <w:rPr>
          <w:rFonts w:ascii="Times New Roman" w:hAnsi="Times New Roman" w:cs="Times New Roman"/>
          <w:b/>
          <w:sz w:val="24"/>
          <w:szCs w:val="24"/>
        </w:rPr>
        <w:t>um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959">
        <w:rPr>
          <w:rFonts w:ascii="Times New Roman" w:hAnsi="Times New Roman" w:cs="Times New Roman"/>
          <w:b/>
          <w:sz w:val="24"/>
          <w:szCs w:val="24"/>
        </w:rPr>
        <w:t>todo</w:t>
      </w:r>
    </w:p>
    <w:p w14:paraId="22749F0A" w14:textId="77777777" w:rsidR="001D7991" w:rsidRDefault="0087312B" w:rsidP="008B6BD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959">
        <w:rPr>
          <w:rFonts w:ascii="Times New Roman" w:hAnsi="Times New Roman" w:cs="Times New Roman"/>
          <w:sz w:val="24"/>
          <w:szCs w:val="24"/>
        </w:rPr>
        <w:t xml:space="preserve">Após a </w:t>
      </w:r>
      <w:r w:rsidR="004F5B9E" w:rsidRPr="00B41959">
        <w:rPr>
          <w:rFonts w:ascii="Times New Roman" w:hAnsi="Times New Roman" w:cs="Times New Roman"/>
          <w:sz w:val="24"/>
          <w:szCs w:val="24"/>
        </w:rPr>
        <w:t>estimativa média do valor dos itens</w:t>
      </w:r>
      <w:r w:rsidRPr="00B41959">
        <w:rPr>
          <w:rFonts w:ascii="Times New Roman" w:hAnsi="Times New Roman" w:cs="Times New Roman"/>
          <w:sz w:val="24"/>
          <w:szCs w:val="24"/>
        </w:rPr>
        <w:t xml:space="preserve">, objeto deste Estudo Técnico Preliminar, indica-se que </w:t>
      </w:r>
      <w:r w:rsidR="00430C94" w:rsidRPr="00B41959">
        <w:rPr>
          <w:rFonts w:ascii="Times New Roman" w:hAnsi="Times New Roman" w:cs="Times New Roman"/>
          <w:sz w:val="24"/>
          <w:szCs w:val="24"/>
        </w:rPr>
        <w:t>sejam realizadas</w:t>
      </w:r>
      <w:r w:rsidRPr="00B41959">
        <w:rPr>
          <w:rFonts w:ascii="Times New Roman" w:hAnsi="Times New Roman" w:cs="Times New Roman"/>
          <w:sz w:val="24"/>
          <w:szCs w:val="24"/>
        </w:rPr>
        <w:t xml:space="preserve"> as aquisições com fornecedor que apresentar melhor proposta de preço, objetivando </w:t>
      </w:r>
      <w:r w:rsidR="004F5B9E" w:rsidRPr="00B41959">
        <w:rPr>
          <w:rFonts w:ascii="Times New Roman" w:hAnsi="Times New Roman" w:cs="Times New Roman"/>
          <w:sz w:val="24"/>
          <w:szCs w:val="24"/>
        </w:rPr>
        <w:t>melhor custo-benefício, por meio de pregão eletrônico</w:t>
      </w:r>
      <w:r w:rsidR="002D72DC" w:rsidRPr="00B41959">
        <w:rPr>
          <w:rFonts w:ascii="Times New Roman" w:hAnsi="Times New Roman" w:cs="Times New Roman"/>
          <w:sz w:val="24"/>
          <w:szCs w:val="24"/>
        </w:rPr>
        <w:t>.</w:t>
      </w:r>
    </w:p>
    <w:p w14:paraId="6F060AC9" w14:textId="77777777" w:rsidR="00390236" w:rsidRPr="00390236" w:rsidRDefault="00390236" w:rsidP="008B6BD0">
      <w:pPr>
        <w:spacing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14:paraId="55D8BE26" w14:textId="77777777" w:rsidR="00C55383" w:rsidRDefault="00E32D5B" w:rsidP="0080711A">
      <w:pPr>
        <w:tabs>
          <w:tab w:val="left" w:pos="384"/>
        </w:tabs>
        <w:rPr>
          <w:rFonts w:ascii="Times New Roman" w:hAnsi="Times New Roman" w:cs="Times New Roman"/>
          <w:b/>
          <w:spacing w:val="-8"/>
          <w:sz w:val="24"/>
          <w:szCs w:val="24"/>
        </w:rPr>
      </w:pPr>
      <w:r w:rsidRPr="00B41959">
        <w:rPr>
          <w:rFonts w:ascii="Times New Roman" w:hAnsi="Times New Roman" w:cs="Times New Roman"/>
          <w:b/>
          <w:sz w:val="24"/>
          <w:szCs w:val="24"/>
        </w:rPr>
        <w:t>7. Estimativa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959">
        <w:rPr>
          <w:rFonts w:ascii="Times New Roman" w:hAnsi="Times New Roman" w:cs="Times New Roman"/>
          <w:b/>
          <w:sz w:val="24"/>
          <w:szCs w:val="24"/>
        </w:rPr>
        <w:t>das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0DE8" w:rsidRPr="00B41959">
        <w:rPr>
          <w:rFonts w:ascii="Times New Roman" w:hAnsi="Times New Roman" w:cs="Times New Roman"/>
          <w:b/>
          <w:sz w:val="24"/>
          <w:szCs w:val="24"/>
        </w:rPr>
        <w:t>q</w:t>
      </w:r>
      <w:r w:rsidRPr="00B41959">
        <w:rPr>
          <w:rFonts w:ascii="Times New Roman" w:hAnsi="Times New Roman" w:cs="Times New Roman"/>
          <w:b/>
          <w:sz w:val="24"/>
          <w:szCs w:val="24"/>
        </w:rPr>
        <w:t>uantidades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959">
        <w:rPr>
          <w:rFonts w:ascii="Times New Roman" w:hAnsi="Times New Roman" w:cs="Times New Roman"/>
          <w:b/>
          <w:sz w:val="24"/>
          <w:szCs w:val="24"/>
        </w:rPr>
        <w:t>a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959">
        <w:rPr>
          <w:rFonts w:ascii="Times New Roman" w:hAnsi="Times New Roman" w:cs="Times New Roman"/>
          <w:b/>
          <w:sz w:val="24"/>
          <w:szCs w:val="24"/>
        </w:rPr>
        <w:t>serem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0DE8" w:rsidRPr="00B41959">
        <w:rPr>
          <w:rFonts w:ascii="Times New Roman" w:hAnsi="Times New Roman" w:cs="Times New Roman"/>
          <w:b/>
          <w:spacing w:val="-8"/>
          <w:sz w:val="24"/>
          <w:szCs w:val="24"/>
        </w:rPr>
        <w:t xml:space="preserve">adquiridas </w:t>
      </w:r>
    </w:p>
    <w:p w14:paraId="77039ED4" w14:textId="77777777" w:rsidR="00DB2BE0" w:rsidRPr="00DB2BE0" w:rsidRDefault="00DB2BE0" w:rsidP="0080711A">
      <w:pPr>
        <w:tabs>
          <w:tab w:val="left" w:pos="384"/>
        </w:tabs>
        <w:rPr>
          <w:rFonts w:ascii="Times New Roman" w:hAnsi="Times New Roman" w:cs="Times New Roman"/>
          <w:bCs/>
          <w:sz w:val="24"/>
          <w:szCs w:val="24"/>
        </w:rPr>
      </w:pPr>
      <w:r w:rsidRPr="00DB2BE0">
        <w:rPr>
          <w:rFonts w:ascii="Times New Roman" w:hAnsi="Times New Roman" w:cs="Times New Roman"/>
          <w:bCs/>
          <w:sz w:val="24"/>
          <w:szCs w:val="24"/>
        </w:rPr>
        <w:t>Os quantitativos a serem adquiridos, objetos do presente estudo, foram definidos tendo em vista ao planejamento feito pelas diversas Secretarias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60F121DA" w14:textId="77777777" w:rsidR="00665EDB" w:rsidRPr="00B41959" w:rsidRDefault="001718DC" w:rsidP="004A1E5A">
      <w:pPr>
        <w:tabs>
          <w:tab w:val="left" w:pos="3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41959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D857C1" w:rsidRPr="00B41959">
        <w:rPr>
          <w:rFonts w:ascii="Times New Roman" w:hAnsi="Times New Roman" w:cs="Times New Roman"/>
          <w:b/>
          <w:sz w:val="24"/>
          <w:szCs w:val="24"/>
        </w:rPr>
        <w:t>Estimativa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57C1" w:rsidRPr="00B41959">
        <w:rPr>
          <w:rFonts w:ascii="Times New Roman" w:hAnsi="Times New Roman" w:cs="Times New Roman"/>
          <w:b/>
          <w:sz w:val="24"/>
          <w:szCs w:val="24"/>
        </w:rPr>
        <w:t>do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57C1" w:rsidRPr="00B41959">
        <w:rPr>
          <w:rFonts w:ascii="Times New Roman" w:hAnsi="Times New Roman" w:cs="Times New Roman"/>
          <w:b/>
          <w:sz w:val="24"/>
          <w:szCs w:val="24"/>
        </w:rPr>
        <w:t>Valor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57C1" w:rsidRPr="00B41959">
        <w:rPr>
          <w:rFonts w:ascii="Times New Roman" w:hAnsi="Times New Roman" w:cs="Times New Roman"/>
          <w:b/>
          <w:sz w:val="24"/>
          <w:szCs w:val="24"/>
        </w:rPr>
        <w:t>da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57C1" w:rsidRPr="00B41959">
        <w:rPr>
          <w:rFonts w:ascii="Times New Roman" w:hAnsi="Times New Roman" w:cs="Times New Roman"/>
          <w:b/>
          <w:sz w:val="24"/>
          <w:szCs w:val="24"/>
        </w:rPr>
        <w:t>Contratação</w:t>
      </w:r>
    </w:p>
    <w:p w14:paraId="1DAC8555" w14:textId="16BCBDAB" w:rsidR="00390236" w:rsidRPr="00390236" w:rsidRDefault="00BB296D" w:rsidP="0039023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B296D">
        <w:rPr>
          <w:rFonts w:ascii="Times New Roman" w:hAnsi="Times New Roman" w:cs="Times New Roman"/>
          <w:sz w:val="24"/>
          <w:szCs w:val="24"/>
        </w:rPr>
        <w:t xml:space="preserve">Na forma do art. 23, inciso IV, da Lei nº 14.133/2021, o valor estimado da contratação é referente à média de preço obtida por meio de pesquisa direta com fornecedores, conforme documentos anexos, pesquisas em bases de sistemas de compras públicas e pesquisa em mídia especializada, sítios eletrônicos ou de domínio amplo. O valor estimado de mercado é de </w:t>
      </w:r>
      <w:r w:rsidR="002C0FE4" w:rsidRPr="00430C94">
        <w:rPr>
          <w:rFonts w:ascii="Times New Roman" w:hAnsi="Times New Roman" w:cs="Times New Roman"/>
          <w:color w:val="000000"/>
          <w:sz w:val="24"/>
          <w:szCs w:val="24"/>
        </w:rPr>
        <w:t xml:space="preserve">R$ </w:t>
      </w:r>
      <w:r w:rsidR="00160CE2">
        <w:rPr>
          <w:rFonts w:ascii="Times New Roman" w:hAnsi="Times New Roman" w:cs="Times New Roman"/>
          <w:color w:val="000000"/>
          <w:sz w:val="24"/>
          <w:szCs w:val="24"/>
        </w:rPr>
        <w:t>266.307,72</w:t>
      </w:r>
      <w:r w:rsidR="002C0FE4" w:rsidRPr="00430C94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430C94" w:rsidRPr="00430C94">
        <w:rPr>
          <w:rFonts w:ascii="Times New Roman" w:hAnsi="Times New Roman" w:cs="Times New Roman"/>
        </w:rPr>
        <w:t xml:space="preserve">duzentos e </w:t>
      </w:r>
      <w:r w:rsidR="00160CE2">
        <w:rPr>
          <w:rFonts w:ascii="Times New Roman" w:hAnsi="Times New Roman" w:cs="Times New Roman"/>
        </w:rPr>
        <w:t>sessenta e seis mil trezentos e sete reais e setenta e dois</w:t>
      </w:r>
      <w:r w:rsidR="00430C94" w:rsidRPr="00430C94">
        <w:rPr>
          <w:rFonts w:ascii="Times New Roman" w:hAnsi="Times New Roman" w:cs="Times New Roman"/>
        </w:rPr>
        <w:t xml:space="preserve"> centavos</w:t>
      </w:r>
      <w:r w:rsidR="002C0FE4" w:rsidRPr="00430C9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430C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261BC" w:rsidRPr="00430C94">
        <w:rPr>
          <w:rFonts w:ascii="Times New Roman" w:hAnsi="Times New Roman" w:cs="Times New Roman"/>
          <w:sz w:val="24"/>
          <w:szCs w:val="24"/>
        </w:rPr>
        <w:t>pa</w:t>
      </w:r>
      <w:r w:rsidR="003261BC" w:rsidRPr="00B41959">
        <w:rPr>
          <w:rFonts w:ascii="Times New Roman" w:hAnsi="Times New Roman" w:cs="Times New Roman"/>
          <w:sz w:val="24"/>
          <w:szCs w:val="24"/>
        </w:rPr>
        <w:t xml:space="preserve">ra a aquisição de todos </w:t>
      </w:r>
      <w:r w:rsidR="00925633" w:rsidRPr="00B41959">
        <w:rPr>
          <w:rFonts w:ascii="Times New Roman" w:hAnsi="Times New Roman" w:cs="Times New Roman"/>
          <w:sz w:val="24"/>
          <w:szCs w:val="24"/>
        </w:rPr>
        <w:t xml:space="preserve">os itens constantes </w:t>
      </w:r>
      <w:r w:rsidR="00A4267B">
        <w:rPr>
          <w:rFonts w:ascii="Times New Roman" w:hAnsi="Times New Roman" w:cs="Times New Roman"/>
          <w:sz w:val="24"/>
          <w:szCs w:val="24"/>
        </w:rPr>
        <w:t>no TR.</w:t>
      </w:r>
    </w:p>
    <w:p w14:paraId="7E83DF3F" w14:textId="77777777" w:rsidR="00956ED8" w:rsidRPr="005C01CA" w:rsidRDefault="00D128ED" w:rsidP="004A1E5A">
      <w:pPr>
        <w:tabs>
          <w:tab w:val="left" w:pos="3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5C01CA">
        <w:rPr>
          <w:rFonts w:ascii="Times New Roman" w:hAnsi="Times New Roman" w:cs="Times New Roman"/>
          <w:b/>
          <w:sz w:val="24"/>
          <w:szCs w:val="24"/>
        </w:rPr>
        <w:t>9. Justificativa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01CA">
        <w:rPr>
          <w:rFonts w:ascii="Times New Roman" w:hAnsi="Times New Roman" w:cs="Times New Roman"/>
          <w:b/>
          <w:sz w:val="24"/>
          <w:szCs w:val="24"/>
        </w:rPr>
        <w:t>para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01CA">
        <w:rPr>
          <w:rFonts w:ascii="Times New Roman" w:hAnsi="Times New Roman" w:cs="Times New Roman"/>
          <w:b/>
          <w:sz w:val="24"/>
          <w:szCs w:val="24"/>
        </w:rPr>
        <w:t>o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01CA">
        <w:rPr>
          <w:rFonts w:ascii="Times New Roman" w:hAnsi="Times New Roman" w:cs="Times New Roman"/>
          <w:b/>
          <w:sz w:val="24"/>
          <w:szCs w:val="24"/>
        </w:rPr>
        <w:t>Parcelamento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01CA">
        <w:rPr>
          <w:rFonts w:ascii="Times New Roman" w:hAnsi="Times New Roman" w:cs="Times New Roman"/>
          <w:b/>
          <w:sz w:val="24"/>
          <w:szCs w:val="24"/>
        </w:rPr>
        <w:t>ou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01CA">
        <w:rPr>
          <w:rFonts w:ascii="Times New Roman" w:hAnsi="Times New Roman" w:cs="Times New Roman"/>
          <w:b/>
          <w:sz w:val="24"/>
          <w:szCs w:val="24"/>
        </w:rPr>
        <w:t>não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01CA">
        <w:rPr>
          <w:rFonts w:ascii="Times New Roman" w:hAnsi="Times New Roman" w:cs="Times New Roman"/>
          <w:b/>
          <w:sz w:val="24"/>
          <w:szCs w:val="24"/>
        </w:rPr>
        <w:t>da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01CA">
        <w:rPr>
          <w:rFonts w:ascii="Times New Roman" w:hAnsi="Times New Roman" w:cs="Times New Roman"/>
          <w:b/>
          <w:sz w:val="24"/>
          <w:szCs w:val="24"/>
        </w:rPr>
        <w:t>Solução</w:t>
      </w:r>
    </w:p>
    <w:p w14:paraId="24187E22" w14:textId="77777777" w:rsidR="005C01CA" w:rsidRDefault="005C01CA" w:rsidP="004A1E5A">
      <w:pPr>
        <w:tabs>
          <w:tab w:val="left" w:pos="519"/>
        </w:tabs>
        <w:jc w:val="both"/>
        <w:rPr>
          <w:rFonts w:ascii="Times New Roman" w:eastAsia="Times New Roman" w:hAnsi="Times New Roman" w:cs="Times New Roman"/>
          <w:sz w:val="24"/>
          <w:szCs w:val="24"/>
          <w:lang w:val="pt-PT"/>
        </w:rPr>
      </w:pPr>
      <w:r w:rsidRPr="005C01CA">
        <w:rPr>
          <w:rFonts w:ascii="Times New Roman" w:eastAsia="Times New Roman" w:hAnsi="Times New Roman" w:cs="Times New Roman"/>
          <w:sz w:val="24"/>
          <w:szCs w:val="24"/>
          <w:lang w:val="pt-PT"/>
        </w:rPr>
        <w:t>A adjudicação do Pregão Eletrônico será por item, visto que o objeto é divisível e não há prejuízo para o conjunto da solução ou perda de economia de escala, além de ser técnica e economicamente viável. Junto a isso, o parcelamento do objeto visa propiciar a ampla participação de licitantes que, embora não disponham de capacidade para execução da totalidade do objeto, podem fazê-lo com relação a itens ou unidades autônomas, permitindo que empresas distintas sejam contratadas.</w:t>
      </w:r>
    </w:p>
    <w:p w14:paraId="5AAB96C5" w14:textId="77777777" w:rsidR="005D60EB" w:rsidRPr="00B41959" w:rsidRDefault="00506465" w:rsidP="004A1E5A">
      <w:pPr>
        <w:tabs>
          <w:tab w:val="left" w:pos="519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41959">
        <w:rPr>
          <w:rFonts w:ascii="Times New Roman" w:hAnsi="Times New Roman" w:cs="Times New Roman"/>
          <w:b/>
          <w:sz w:val="24"/>
          <w:szCs w:val="24"/>
        </w:rPr>
        <w:lastRenderedPageBreak/>
        <w:t>10. Contratações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959">
        <w:rPr>
          <w:rFonts w:ascii="Times New Roman" w:hAnsi="Times New Roman" w:cs="Times New Roman"/>
          <w:b/>
          <w:sz w:val="24"/>
          <w:szCs w:val="24"/>
        </w:rPr>
        <w:t>Correlatas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959">
        <w:rPr>
          <w:rFonts w:ascii="Times New Roman" w:hAnsi="Times New Roman" w:cs="Times New Roman"/>
          <w:b/>
          <w:sz w:val="24"/>
          <w:szCs w:val="24"/>
        </w:rPr>
        <w:t>e/ou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959">
        <w:rPr>
          <w:rFonts w:ascii="Times New Roman" w:hAnsi="Times New Roman" w:cs="Times New Roman"/>
          <w:b/>
          <w:sz w:val="24"/>
          <w:szCs w:val="24"/>
        </w:rPr>
        <w:t>Interdependentes</w:t>
      </w:r>
    </w:p>
    <w:p w14:paraId="03C3FB28" w14:textId="77777777" w:rsidR="001D7991" w:rsidRPr="00B41959" w:rsidRDefault="00A37B14" w:rsidP="004A1E5A">
      <w:pPr>
        <w:tabs>
          <w:tab w:val="left" w:pos="3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41959">
        <w:rPr>
          <w:rFonts w:ascii="Times New Roman" w:hAnsi="Times New Roman" w:cs="Times New Roman"/>
          <w:sz w:val="24"/>
          <w:szCs w:val="24"/>
        </w:rPr>
        <w:t>Não foram observadas contratações correlatas ou interdependentes necessárias à esta contratação.</w:t>
      </w:r>
    </w:p>
    <w:p w14:paraId="1086DD1D" w14:textId="77777777" w:rsidR="00F1245B" w:rsidRPr="00B41959" w:rsidRDefault="00134ECE" w:rsidP="004A1E5A">
      <w:pPr>
        <w:tabs>
          <w:tab w:val="left" w:pos="519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41959">
        <w:rPr>
          <w:rFonts w:ascii="Times New Roman" w:hAnsi="Times New Roman" w:cs="Times New Roman"/>
          <w:b/>
          <w:sz w:val="24"/>
          <w:szCs w:val="24"/>
        </w:rPr>
        <w:t>11. Alinhamento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959">
        <w:rPr>
          <w:rFonts w:ascii="Times New Roman" w:hAnsi="Times New Roman" w:cs="Times New Roman"/>
          <w:b/>
          <w:sz w:val="24"/>
          <w:szCs w:val="24"/>
        </w:rPr>
        <w:t>entre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959">
        <w:rPr>
          <w:rFonts w:ascii="Times New Roman" w:hAnsi="Times New Roman" w:cs="Times New Roman"/>
          <w:b/>
          <w:sz w:val="24"/>
          <w:szCs w:val="24"/>
        </w:rPr>
        <w:t>a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959">
        <w:rPr>
          <w:rFonts w:ascii="Times New Roman" w:hAnsi="Times New Roman" w:cs="Times New Roman"/>
          <w:b/>
          <w:sz w:val="24"/>
          <w:szCs w:val="24"/>
        </w:rPr>
        <w:t>Contratação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959">
        <w:rPr>
          <w:rFonts w:ascii="Times New Roman" w:hAnsi="Times New Roman" w:cs="Times New Roman"/>
          <w:b/>
          <w:sz w:val="24"/>
          <w:szCs w:val="24"/>
        </w:rPr>
        <w:t>e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959">
        <w:rPr>
          <w:rFonts w:ascii="Times New Roman" w:hAnsi="Times New Roman" w:cs="Times New Roman"/>
          <w:b/>
          <w:sz w:val="24"/>
          <w:szCs w:val="24"/>
        </w:rPr>
        <w:t>o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959">
        <w:rPr>
          <w:rFonts w:ascii="Times New Roman" w:hAnsi="Times New Roman" w:cs="Times New Roman"/>
          <w:b/>
          <w:sz w:val="24"/>
          <w:szCs w:val="24"/>
        </w:rPr>
        <w:t>Planejamento</w:t>
      </w:r>
    </w:p>
    <w:p w14:paraId="20DD6220" w14:textId="77777777" w:rsidR="00AF5771" w:rsidRPr="00AF5771" w:rsidRDefault="00AF5771" w:rsidP="003E54B8">
      <w:pPr>
        <w:tabs>
          <w:tab w:val="left" w:pos="519"/>
        </w:tabs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AF5771">
        <w:rPr>
          <w:rFonts w:ascii="Times New Roman" w:hAnsi="Times New Roman" w:cs="Times New Roman"/>
          <w:sz w:val="24"/>
          <w:szCs w:val="24"/>
          <w:lang w:val="pt-PT"/>
        </w:rPr>
        <w:t xml:space="preserve">O planejamento foi devidamente feito </w:t>
      </w:r>
      <w:r w:rsidRPr="00AF5771">
        <w:rPr>
          <w:rFonts w:ascii="Times New Roman" w:hAnsi="Times New Roman" w:cs="Times New Roman"/>
          <w:sz w:val="24"/>
          <w:szCs w:val="24"/>
        </w:rPr>
        <w:t xml:space="preserve">e alinhado </w:t>
      </w:r>
      <w:r w:rsidRPr="00AF5771">
        <w:rPr>
          <w:rFonts w:ascii="Times New Roman" w:hAnsi="Times New Roman" w:cs="Times New Roman"/>
          <w:sz w:val="24"/>
          <w:szCs w:val="24"/>
          <w:lang w:val="pt-PT"/>
        </w:rPr>
        <w:t xml:space="preserve">segundo a necessidade </w:t>
      </w:r>
      <w:r w:rsidRPr="00AF5771">
        <w:rPr>
          <w:rFonts w:ascii="Times New Roman" w:hAnsi="Times New Roman" w:cs="Times New Roman"/>
          <w:sz w:val="24"/>
          <w:szCs w:val="24"/>
        </w:rPr>
        <w:t>das diversas Secretarias Municipais e a futura contratação do objeto desse ETP,</w:t>
      </w:r>
      <w:r w:rsidRPr="00AF5771">
        <w:rPr>
          <w:rFonts w:ascii="Times New Roman" w:hAnsi="Times New Roman" w:cs="Times New Roman"/>
          <w:sz w:val="24"/>
          <w:szCs w:val="24"/>
          <w:lang w:val="pt-PT"/>
        </w:rPr>
        <w:t xml:space="preserve"> para a demanda de alimentação necessária aos servidores e usuários dos diversos setores,  fazendo assim um levantamento que estima adquirir os seguintes produtos e a quantidade necessária, listados no termo de referência deste processo de licitação.</w:t>
      </w:r>
    </w:p>
    <w:p w14:paraId="680A2F21" w14:textId="77777777" w:rsidR="00230F71" w:rsidRPr="00B41959" w:rsidRDefault="00A9013A" w:rsidP="0080711A">
      <w:pPr>
        <w:tabs>
          <w:tab w:val="left" w:pos="519"/>
        </w:tabs>
        <w:rPr>
          <w:rFonts w:ascii="Times New Roman" w:hAnsi="Times New Roman" w:cs="Times New Roman"/>
          <w:b/>
          <w:sz w:val="24"/>
          <w:szCs w:val="24"/>
        </w:rPr>
      </w:pPr>
      <w:r w:rsidRPr="00B41959">
        <w:rPr>
          <w:rFonts w:ascii="Times New Roman" w:hAnsi="Times New Roman" w:cs="Times New Roman"/>
          <w:b/>
          <w:sz w:val="24"/>
          <w:szCs w:val="24"/>
        </w:rPr>
        <w:t>12. Benefícios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959">
        <w:rPr>
          <w:rFonts w:ascii="Times New Roman" w:hAnsi="Times New Roman" w:cs="Times New Roman"/>
          <w:b/>
          <w:sz w:val="24"/>
          <w:szCs w:val="24"/>
        </w:rPr>
        <w:t>a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959">
        <w:rPr>
          <w:rFonts w:ascii="Times New Roman" w:hAnsi="Times New Roman" w:cs="Times New Roman"/>
          <w:b/>
          <w:sz w:val="24"/>
          <w:szCs w:val="24"/>
        </w:rPr>
        <w:t>serem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959">
        <w:rPr>
          <w:rFonts w:ascii="Times New Roman" w:hAnsi="Times New Roman" w:cs="Times New Roman"/>
          <w:b/>
          <w:sz w:val="24"/>
          <w:szCs w:val="24"/>
        </w:rPr>
        <w:t>alcançados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959">
        <w:rPr>
          <w:rFonts w:ascii="Times New Roman" w:hAnsi="Times New Roman" w:cs="Times New Roman"/>
          <w:b/>
          <w:sz w:val="24"/>
          <w:szCs w:val="24"/>
        </w:rPr>
        <w:t>com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959">
        <w:rPr>
          <w:rFonts w:ascii="Times New Roman" w:hAnsi="Times New Roman" w:cs="Times New Roman"/>
          <w:b/>
          <w:sz w:val="24"/>
          <w:szCs w:val="24"/>
        </w:rPr>
        <w:t>a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959">
        <w:rPr>
          <w:rFonts w:ascii="Times New Roman" w:hAnsi="Times New Roman" w:cs="Times New Roman"/>
          <w:b/>
          <w:sz w:val="24"/>
          <w:szCs w:val="24"/>
        </w:rPr>
        <w:t>contratação</w:t>
      </w:r>
    </w:p>
    <w:p w14:paraId="69BEE618" w14:textId="77777777" w:rsidR="00721524" w:rsidRPr="00721524" w:rsidRDefault="00721524" w:rsidP="00721524">
      <w:pPr>
        <w:tabs>
          <w:tab w:val="left" w:pos="519"/>
        </w:tabs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721524">
        <w:rPr>
          <w:rFonts w:ascii="Times New Roman" w:hAnsi="Times New Roman" w:cs="Times New Roman"/>
          <w:sz w:val="24"/>
          <w:szCs w:val="24"/>
          <w:lang w:val="pt-PT"/>
        </w:rPr>
        <w:t xml:space="preserve">A presente contratação possibilitará a solução da demanda exposta na termo de referencia, nesse sentido, a solicitação de aquisição de </w:t>
      </w:r>
      <w:r w:rsidR="00430C94">
        <w:rPr>
          <w:rFonts w:ascii="Times New Roman" w:hAnsi="Times New Roman" w:cs="Times New Roman"/>
          <w:sz w:val="24"/>
          <w:szCs w:val="24"/>
          <w:lang w:val="pt-PT"/>
        </w:rPr>
        <w:t>pó de café</w:t>
      </w:r>
      <w:r w:rsidRPr="00721524">
        <w:rPr>
          <w:rFonts w:ascii="Times New Roman" w:hAnsi="Times New Roman" w:cs="Times New Roman"/>
          <w:sz w:val="24"/>
          <w:szCs w:val="24"/>
          <w:lang w:val="pt-PT"/>
        </w:rPr>
        <w:t xml:space="preserve"> encontra justificativa viável  pela necessidade de contratações frequentes, visto que o objeto terá necessidade de entrega parcelada, pois poderá atender aos diversos setores das secretarias. Portanto, a abertura do procedimento licitatório está na necessidade de abastecer os setores com alimentação, objetivando preservar o mínimo existencial do ser humano, para garantir o desenvolvimento dos usuário e servidores. </w:t>
      </w:r>
    </w:p>
    <w:p w14:paraId="5B8E1024" w14:textId="77777777" w:rsidR="00A3537A" w:rsidRPr="00B41959" w:rsidRDefault="00A3537A" w:rsidP="006768B9">
      <w:pPr>
        <w:tabs>
          <w:tab w:val="left" w:pos="519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41959">
        <w:rPr>
          <w:rFonts w:ascii="Times New Roman" w:hAnsi="Times New Roman" w:cs="Times New Roman"/>
          <w:b/>
          <w:sz w:val="24"/>
          <w:szCs w:val="24"/>
        </w:rPr>
        <w:t>13. Providências</w:t>
      </w:r>
      <w:r w:rsidR="00430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959">
        <w:rPr>
          <w:rFonts w:ascii="Times New Roman" w:hAnsi="Times New Roman" w:cs="Times New Roman"/>
          <w:b/>
          <w:sz w:val="24"/>
          <w:szCs w:val="24"/>
        </w:rPr>
        <w:t>a</w:t>
      </w:r>
      <w:r w:rsidR="003D71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959">
        <w:rPr>
          <w:rFonts w:ascii="Times New Roman" w:hAnsi="Times New Roman" w:cs="Times New Roman"/>
          <w:b/>
          <w:sz w:val="24"/>
          <w:szCs w:val="24"/>
        </w:rPr>
        <w:t>serem</w:t>
      </w:r>
      <w:r w:rsidR="003D71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04A" w:rsidRPr="00B41959">
        <w:rPr>
          <w:rFonts w:ascii="Times New Roman" w:hAnsi="Times New Roman" w:cs="Times New Roman"/>
          <w:b/>
          <w:sz w:val="24"/>
          <w:szCs w:val="24"/>
        </w:rPr>
        <w:t>a</w:t>
      </w:r>
      <w:r w:rsidRPr="00B41959">
        <w:rPr>
          <w:rFonts w:ascii="Times New Roman" w:hAnsi="Times New Roman" w:cs="Times New Roman"/>
          <w:b/>
          <w:sz w:val="24"/>
          <w:szCs w:val="24"/>
        </w:rPr>
        <w:t>dotadas</w:t>
      </w:r>
      <w:r w:rsidR="00FB686E" w:rsidRPr="00B41959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740E24B8" w14:textId="77777777" w:rsidR="0003418A" w:rsidRPr="0003418A" w:rsidRDefault="0003418A" w:rsidP="0003418A">
      <w:pPr>
        <w:tabs>
          <w:tab w:val="left" w:pos="519"/>
        </w:tabs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03418A">
        <w:rPr>
          <w:rFonts w:ascii="Times New Roman" w:hAnsi="Times New Roman" w:cs="Times New Roman"/>
          <w:sz w:val="24"/>
          <w:szCs w:val="24"/>
          <w:lang w:val="pt-PT"/>
        </w:rPr>
        <w:t xml:space="preserve">A pretensa aquisição de gênero alimentício será processada por meio de licitação, na modalidade </w:t>
      </w:r>
      <w:r w:rsidRPr="0003418A">
        <w:rPr>
          <w:rFonts w:ascii="Times New Roman" w:hAnsi="Times New Roman" w:cs="Times New Roman"/>
          <w:b/>
          <w:bCs/>
          <w:sz w:val="24"/>
          <w:szCs w:val="24"/>
          <w:lang w:val="pt-PT"/>
        </w:rPr>
        <w:t>PREGÃO ELETRÔNICO</w:t>
      </w:r>
      <w:r w:rsidRPr="0003418A">
        <w:rPr>
          <w:rFonts w:ascii="Times New Roman" w:hAnsi="Times New Roman" w:cs="Times New Roman"/>
          <w:sz w:val="24"/>
          <w:szCs w:val="24"/>
          <w:lang w:val="pt-PT"/>
        </w:rPr>
        <w:t xml:space="preserve">, com especificações, quantidades, exigências e estimativas contidas neste Termo de Referência.A aquisição também é necessária para que se possa garantir um melhor planejamento de custos, com otimização de recursos financeiros, evitando-se, assim, compras de última hora por suprimentos de fundos e despesas emergenciais. </w:t>
      </w:r>
    </w:p>
    <w:p w14:paraId="5DA39968" w14:textId="77777777" w:rsidR="00757064" w:rsidRPr="00B41959" w:rsidRDefault="00757064" w:rsidP="0080711A">
      <w:pPr>
        <w:tabs>
          <w:tab w:val="left" w:pos="519"/>
        </w:tabs>
        <w:rPr>
          <w:rFonts w:ascii="Times New Roman" w:hAnsi="Times New Roman" w:cs="Times New Roman"/>
          <w:b/>
          <w:sz w:val="24"/>
          <w:szCs w:val="24"/>
        </w:rPr>
      </w:pPr>
      <w:r w:rsidRPr="00B41959">
        <w:rPr>
          <w:rFonts w:ascii="Times New Roman" w:hAnsi="Times New Roman" w:cs="Times New Roman"/>
          <w:b/>
          <w:sz w:val="24"/>
          <w:szCs w:val="24"/>
        </w:rPr>
        <w:t>14. Possíveis</w:t>
      </w:r>
      <w:r w:rsidR="003D71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959">
        <w:rPr>
          <w:rFonts w:ascii="Times New Roman" w:hAnsi="Times New Roman" w:cs="Times New Roman"/>
          <w:b/>
          <w:sz w:val="24"/>
          <w:szCs w:val="24"/>
        </w:rPr>
        <w:t>Impactos</w:t>
      </w:r>
      <w:r w:rsidR="003D71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959">
        <w:rPr>
          <w:rFonts w:ascii="Times New Roman" w:hAnsi="Times New Roman" w:cs="Times New Roman"/>
          <w:b/>
          <w:sz w:val="24"/>
          <w:szCs w:val="24"/>
        </w:rPr>
        <w:t>Ambientais</w:t>
      </w:r>
    </w:p>
    <w:p w14:paraId="684120A4" w14:textId="77777777" w:rsidR="00C574F0" w:rsidRPr="00C574F0" w:rsidRDefault="00C574F0" w:rsidP="00C574F0">
      <w:pPr>
        <w:tabs>
          <w:tab w:val="left" w:pos="519"/>
        </w:tabs>
        <w:rPr>
          <w:rFonts w:ascii="Times New Roman" w:hAnsi="Times New Roman" w:cs="Times New Roman"/>
          <w:sz w:val="24"/>
          <w:szCs w:val="24"/>
          <w:lang w:val="pt-PT"/>
        </w:rPr>
      </w:pPr>
      <w:r w:rsidRPr="00C574F0">
        <w:rPr>
          <w:rFonts w:ascii="Times New Roman" w:hAnsi="Times New Roman" w:cs="Times New Roman"/>
          <w:sz w:val="24"/>
          <w:szCs w:val="24"/>
          <w:lang w:val="pt-PT"/>
        </w:rPr>
        <w:t>Dada a natureza do objeto que se pretende adquirir, não se verifica impactos ambientais relevantes, sendo necessário tão somente que a licitante atenda aos critérios dos órgãos fiscalizadores e à política de sustentabilidade ambiental; as especificações dos materiais a serem adquiridos, contemplam além das características da matéria prima usada na confecção dos produtos, critérios para armazenagem e reciclagem.</w:t>
      </w:r>
    </w:p>
    <w:p w14:paraId="258E2911" w14:textId="77777777" w:rsidR="00757064" w:rsidRPr="00B41959" w:rsidRDefault="00757064" w:rsidP="0080711A">
      <w:pPr>
        <w:tabs>
          <w:tab w:val="left" w:pos="519"/>
        </w:tabs>
        <w:rPr>
          <w:rFonts w:ascii="Times New Roman" w:hAnsi="Times New Roman" w:cs="Times New Roman"/>
          <w:b/>
          <w:sz w:val="24"/>
          <w:szCs w:val="24"/>
        </w:rPr>
      </w:pPr>
      <w:r w:rsidRPr="00B41959">
        <w:rPr>
          <w:rFonts w:ascii="Times New Roman" w:hAnsi="Times New Roman" w:cs="Times New Roman"/>
          <w:b/>
          <w:sz w:val="24"/>
          <w:szCs w:val="24"/>
        </w:rPr>
        <w:t>15. Declaração</w:t>
      </w:r>
      <w:r w:rsidR="003D71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959">
        <w:rPr>
          <w:rFonts w:ascii="Times New Roman" w:hAnsi="Times New Roman" w:cs="Times New Roman"/>
          <w:b/>
          <w:sz w:val="24"/>
          <w:szCs w:val="24"/>
        </w:rPr>
        <w:t>de</w:t>
      </w:r>
      <w:r w:rsidR="003D71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959">
        <w:rPr>
          <w:rFonts w:ascii="Times New Roman" w:hAnsi="Times New Roman" w:cs="Times New Roman"/>
          <w:b/>
          <w:sz w:val="24"/>
          <w:szCs w:val="24"/>
        </w:rPr>
        <w:t>Viabilidade</w:t>
      </w:r>
    </w:p>
    <w:p w14:paraId="59CA43D2" w14:textId="77777777" w:rsidR="00C574F0" w:rsidRPr="00C574F0" w:rsidRDefault="00C574F0" w:rsidP="00C574F0">
      <w:pPr>
        <w:tabs>
          <w:tab w:val="left" w:pos="519"/>
        </w:tabs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C574F0">
        <w:rPr>
          <w:rFonts w:ascii="Times New Roman" w:hAnsi="Times New Roman" w:cs="Times New Roman"/>
          <w:sz w:val="24"/>
          <w:szCs w:val="24"/>
          <w:lang w:val="pt-PT"/>
        </w:rPr>
        <w:t xml:space="preserve">Esta equipe de planejamento declara viavel esta contratação com base neste Estudo Técnico Preliminar. A contratação alinha-se às finalidades da instituição e é viável do ponto de vista  econômico e estratégico, conforme demonstra este estudo. Os requisitos relevantes para contratação foram adequadamente levantados e analisados. As quantidades sugeridas para contratação estão coerentes. No mercado existem as soluções propostas e essa solução é viável, além de ser fornecida por quase todos prestadores de serviço das áreas, o que é um indicativo da participação de várias empresas na seleção do fornecedor. As estimativas preliminares dos preços foram feitas e estão documentadas adequadamente neste estudo. A relação custo-benefício da contratação é considerada favorável. Há evidências de que as áreas requisitantes se </w:t>
      </w:r>
      <w:r w:rsidRPr="00C574F0">
        <w:rPr>
          <w:rFonts w:ascii="Times New Roman" w:hAnsi="Times New Roman" w:cs="Times New Roman"/>
          <w:sz w:val="24"/>
          <w:szCs w:val="24"/>
          <w:lang w:val="pt-PT"/>
        </w:rPr>
        <w:lastRenderedPageBreak/>
        <w:t>comprometeram com o planejamento preliminar das soluções e há expectativa de que apoiará a construção do termo de referência e apoiará o esforço de gestão do contrato.</w:t>
      </w:r>
    </w:p>
    <w:p w14:paraId="3F98B68A" w14:textId="77777777" w:rsidR="00737AAE" w:rsidRPr="00B41959" w:rsidRDefault="00780C84" w:rsidP="0080711A">
      <w:pPr>
        <w:tabs>
          <w:tab w:val="left" w:pos="519"/>
        </w:tabs>
        <w:rPr>
          <w:rFonts w:ascii="Times New Roman" w:hAnsi="Times New Roman" w:cs="Times New Roman"/>
          <w:b/>
          <w:sz w:val="24"/>
          <w:szCs w:val="24"/>
        </w:rPr>
      </w:pPr>
      <w:r w:rsidRPr="00B41959">
        <w:rPr>
          <w:rFonts w:ascii="Times New Roman" w:hAnsi="Times New Roman" w:cs="Times New Roman"/>
          <w:b/>
          <w:sz w:val="24"/>
          <w:szCs w:val="24"/>
        </w:rPr>
        <w:t>16. Responsáveis</w:t>
      </w:r>
    </w:p>
    <w:p w14:paraId="609FB182" w14:textId="77777777" w:rsidR="00A94BAE" w:rsidRPr="00B41959" w:rsidRDefault="00A94BAE" w:rsidP="0080711A">
      <w:pPr>
        <w:tabs>
          <w:tab w:val="left" w:pos="519"/>
        </w:tabs>
        <w:rPr>
          <w:rFonts w:ascii="Times New Roman" w:hAnsi="Times New Roman" w:cs="Times New Roman"/>
          <w:i/>
          <w:sz w:val="24"/>
          <w:szCs w:val="24"/>
        </w:rPr>
      </w:pPr>
      <w:r w:rsidRPr="00B41959">
        <w:rPr>
          <w:rFonts w:ascii="Times New Roman" w:hAnsi="Times New Roman" w:cs="Times New Roman"/>
          <w:i/>
          <w:sz w:val="24"/>
          <w:szCs w:val="24"/>
        </w:rPr>
        <w:t xml:space="preserve">Equipe de Planejamento: </w:t>
      </w:r>
    </w:p>
    <w:p w14:paraId="6969BF36" w14:textId="77777777" w:rsidR="00390236" w:rsidRPr="001C6980" w:rsidRDefault="002C0FE4" w:rsidP="0080711A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Luciano Coelho de Oliveira</w:t>
      </w:r>
    </w:p>
    <w:p w14:paraId="18D9658B" w14:textId="77777777" w:rsidR="004D24AD" w:rsidRPr="001C6980" w:rsidRDefault="002C0FE4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Gestor do Setor de Cadastramento Único - Bolsa Família</w:t>
      </w:r>
    </w:p>
    <w:p w14:paraId="671940B0" w14:textId="77777777" w:rsidR="004D24AD" w:rsidRPr="001C6980" w:rsidRDefault="004D24AD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4ED38CCF" w14:textId="77777777" w:rsidR="00390236" w:rsidRPr="001C6980" w:rsidRDefault="00390236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C6980">
        <w:rPr>
          <w:rFonts w:ascii="Times New Roman" w:hAnsi="Times New Roman" w:cs="Times New Roman"/>
          <w:bCs/>
          <w:i/>
          <w:iCs/>
          <w:sz w:val="24"/>
          <w:szCs w:val="24"/>
        </w:rPr>
        <w:t>Thamyres Amaral de Carvalho Miranda</w:t>
      </w:r>
    </w:p>
    <w:p w14:paraId="24CDB81E" w14:textId="77777777" w:rsidR="008B6BD0" w:rsidRDefault="00390236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C6980">
        <w:rPr>
          <w:rFonts w:ascii="Times New Roman" w:hAnsi="Times New Roman" w:cs="Times New Roman"/>
          <w:bCs/>
          <w:i/>
          <w:iCs/>
          <w:sz w:val="24"/>
          <w:szCs w:val="24"/>
        </w:rPr>
        <w:t>Oficial Administrativ</w:t>
      </w:r>
      <w:r w:rsidR="002445D6" w:rsidRPr="001C6980">
        <w:rPr>
          <w:rFonts w:ascii="Times New Roman" w:hAnsi="Times New Roman" w:cs="Times New Roman"/>
          <w:bCs/>
          <w:i/>
          <w:iCs/>
          <w:sz w:val="24"/>
          <w:szCs w:val="24"/>
        </w:rPr>
        <w:t>o</w:t>
      </w:r>
    </w:p>
    <w:p w14:paraId="031D255A" w14:textId="77777777" w:rsidR="002C0FE4" w:rsidRDefault="002C0FE4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102EA7FE" w14:textId="77777777" w:rsidR="00562202" w:rsidRDefault="00562202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Douglas Marques Ponté</w:t>
      </w:r>
    </w:p>
    <w:p w14:paraId="68EF7AE3" w14:textId="77777777" w:rsidR="00562202" w:rsidRDefault="00562202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Diretor de Compras</w:t>
      </w:r>
    </w:p>
    <w:p w14:paraId="464A4F79" w14:textId="77777777" w:rsidR="00562202" w:rsidRDefault="00562202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2BD7BC36" w14:textId="77777777" w:rsidR="00562202" w:rsidRDefault="00562202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Márcio Vieira Machado</w:t>
      </w:r>
    </w:p>
    <w:p w14:paraId="0E5C22A3" w14:textId="77777777" w:rsidR="00562202" w:rsidRDefault="00562202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Secretário Municipal de Saúde</w:t>
      </w:r>
    </w:p>
    <w:p w14:paraId="7FA97179" w14:textId="77777777" w:rsidR="00562202" w:rsidRDefault="00562202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227319E2" w14:textId="77777777" w:rsidR="00ED3FF6" w:rsidRDefault="00ED3FF6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Suzana Araújo dos Reis</w:t>
      </w:r>
    </w:p>
    <w:p w14:paraId="34B4AE5F" w14:textId="77777777" w:rsidR="00ED3FF6" w:rsidRDefault="00ED3FF6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Superintendente de Planejamento, Gestão e Finanças</w:t>
      </w:r>
    </w:p>
    <w:p w14:paraId="12923FFE" w14:textId="77777777" w:rsidR="00ED3FF6" w:rsidRDefault="00ED3FF6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0FAD9FB6" w14:textId="77777777" w:rsidR="00ED3FF6" w:rsidRDefault="00ED3FF6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Érica Pereira Bedim</w:t>
      </w:r>
    </w:p>
    <w:p w14:paraId="12D4B195" w14:textId="77777777" w:rsidR="00ED3FF6" w:rsidRDefault="00ED3FF6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Superintendente de Gestão Ambiental</w:t>
      </w:r>
    </w:p>
    <w:p w14:paraId="04AD57E8" w14:textId="77777777" w:rsidR="00ED3FF6" w:rsidRDefault="00ED3FF6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09120A4B" w14:textId="77777777" w:rsidR="00ED3FF6" w:rsidRDefault="00ED3FF6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Luiz Henrique Nogueira Gesualdi</w:t>
      </w:r>
    </w:p>
    <w:p w14:paraId="14219CC4" w14:textId="77777777" w:rsidR="00ED3FF6" w:rsidRDefault="00ED3FF6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Secretário Municipal de Meio Ambiente</w:t>
      </w:r>
    </w:p>
    <w:p w14:paraId="6887C38C" w14:textId="77777777" w:rsidR="00ED3FF6" w:rsidRDefault="00ED3FF6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3B65C27A" w14:textId="77777777" w:rsidR="00ED3FF6" w:rsidRDefault="00ED3FF6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Mariana Rodrigues Rosa</w:t>
      </w:r>
    </w:p>
    <w:p w14:paraId="49E29C62" w14:textId="77777777" w:rsidR="00ED3FF6" w:rsidRDefault="00ED3FF6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Assessora da Fazenda Municipal</w:t>
      </w:r>
    </w:p>
    <w:p w14:paraId="1596422E" w14:textId="77777777" w:rsidR="00ED3FF6" w:rsidRDefault="00ED3FF6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4075ABBD" w14:textId="77777777" w:rsidR="00ED3FF6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Amanda Neto Oliveira Gomes</w:t>
      </w:r>
    </w:p>
    <w:p w14:paraId="7D4A4101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Oficial Serv. Administrativo</w:t>
      </w:r>
    </w:p>
    <w:p w14:paraId="24ACD148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14E56BD5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Carlos Odilon de Moraes</w:t>
      </w:r>
    </w:p>
    <w:p w14:paraId="40669874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Chefe de Gabinete</w:t>
      </w:r>
    </w:p>
    <w:p w14:paraId="3AF37E52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2A41E403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Edyr Silva de Souza Júnior</w:t>
      </w:r>
    </w:p>
    <w:p w14:paraId="3CD500DC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Guarda Civil Municipal</w:t>
      </w:r>
    </w:p>
    <w:p w14:paraId="528ED37C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4C541489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Paolla de Oliveira Barbosa</w:t>
      </w:r>
    </w:p>
    <w:p w14:paraId="50A4B977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Chefe de Departamento de Assistência Comunitária</w:t>
      </w:r>
    </w:p>
    <w:p w14:paraId="5A6BE112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77A65D62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Ítalo Bianque Junqueira</w:t>
      </w:r>
    </w:p>
    <w:p w14:paraId="44595D61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Superintendente de Desenvolvimento Econômico</w:t>
      </w:r>
    </w:p>
    <w:p w14:paraId="336037EB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0D4DF882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Sérgio Duarte Benatti</w:t>
      </w:r>
    </w:p>
    <w:p w14:paraId="0343474E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Secretário Municipal de Desenvolvimento Econômico</w:t>
      </w:r>
    </w:p>
    <w:p w14:paraId="47133807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47594354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Ivan Alves Freitas</w:t>
      </w:r>
    </w:p>
    <w:p w14:paraId="4678D5BE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Engenheiro Civil</w:t>
      </w:r>
    </w:p>
    <w:p w14:paraId="24ACA6E7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0E8BAD55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Fernanda dos Reis Gomes</w:t>
      </w:r>
    </w:p>
    <w:p w14:paraId="1F855F50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Oficial Assistente Administrativo</w:t>
      </w:r>
    </w:p>
    <w:p w14:paraId="5AA633D6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351F864A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Marina de Oliveira Lima</w:t>
      </w:r>
    </w:p>
    <w:p w14:paraId="156F8DCA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Secretaria Municipal de Administração</w:t>
      </w:r>
    </w:p>
    <w:p w14:paraId="739F4E1B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418445D7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Alexandre Carlos Moreira</w:t>
      </w:r>
    </w:p>
    <w:p w14:paraId="0A780F77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Secretário Municipal de Cultura e Turismo</w:t>
      </w:r>
    </w:p>
    <w:p w14:paraId="3AF61136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0CFF1B50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Poliany da Silva Hipólito</w:t>
      </w:r>
    </w:p>
    <w:p w14:paraId="31C7859C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Secretária Municipal de Agricultura</w:t>
      </w:r>
    </w:p>
    <w:p w14:paraId="4E5D7854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72DE135E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Luciano Mendonça Lacerda</w:t>
      </w:r>
    </w:p>
    <w:p w14:paraId="4C99E9B8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Chefe do Departamento de Serviços Gerais</w:t>
      </w:r>
    </w:p>
    <w:p w14:paraId="47A81953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16E06B0F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Antônio Félix de Oliveira</w:t>
      </w:r>
    </w:p>
    <w:p w14:paraId="3A77D320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Secretário Municipal de Serviços Urbanos</w:t>
      </w:r>
    </w:p>
    <w:p w14:paraId="21EB40B4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591DF735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Flávio Luiz Montan Simões</w:t>
      </w:r>
    </w:p>
    <w:p w14:paraId="6DA18079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Chefe do Terminal Rodoviário</w:t>
      </w:r>
    </w:p>
    <w:p w14:paraId="67CA8217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5EED87FE" w14:textId="77777777" w:rsidR="00C471B3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Thayana Moreira Botelho</w:t>
      </w:r>
    </w:p>
    <w:p w14:paraId="5986FABB" w14:textId="77777777" w:rsidR="003D7127" w:rsidRDefault="00C471B3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Secretário de Esporte e Lazer</w:t>
      </w:r>
    </w:p>
    <w:p w14:paraId="2A4DC182" w14:textId="77777777" w:rsidR="003D7127" w:rsidRDefault="003D7127" w:rsidP="004D24AD">
      <w:pPr>
        <w:pStyle w:val="SemEspaamen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sectPr w:rsidR="003D7127" w:rsidSect="00CB2DB9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C5E10" w14:textId="77777777" w:rsidR="00677BEC" w:rsidRDefault="00677BEC" w:rsidP="0044477C">
      <w:pPr>
        <w:spacing w:after="0" w:line="240" w:lineRule="auto"/>
      </w:pPr>
      <w:r>
        <w:separator/>
      </w:r>
    </w:p>
  </w:endnote>
  <w:endnote w:type="continuationSeparator" w:id="0">
    <w:p w14:paraId="15A725BD" w14:textId="77777777" w:rsidR="00677BEC" w:rsidRDefault="00677BEC" w:rsidP="00444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236539"/>
      <w:docPartObj>
        <w:docPartGallery w:val="Page Numbers (Bottom of Page)"/>
        <w:docPartUnique/>
      </w:docPartObj>
    </w:sdtPr>
    <w:sdtEndPr/>
    <w:sdtContent>
      <w:p w14:paraId="0B6DF4E9" w14:textId="77777777" w:rsidR="009C708E" w:rsidRDefault="00CB2DB9">
        <w:pPr>
          <w:pStyle w:val="Rodap"/>
          <w:jc w:val="right"/>
        </w:pPr>
        <w:r>
          <w:fldChar w:fldCharType="begin"/>
        </w:r>
        <w:r w:rsidR="009C708E">
          <w:instrText>PAGE   \* MERGEFORMAT</w:instrText>
        </w:r>
        <w:r>
          <w:fldChar w:fldCharType="separate"/>
        </w:r>
        <w:r w:rsidR="0010242B">
          <w:rPr>
            <w:noProof/>
          </w:rPr>
          <w:t>2</w:t>
        </w:r>
        <w:r>
          <w:fldChar w:fldCharType="end"/>
        </w:r>
      </w:p>
    </w:sdtContent>
  </w:sdt>
  <w:p w14:paraId="1459407A" w14:textId="77777777" w:rsidR="009C708E" w:rsidRDefault="009C708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16932" w14:textId="77777777" w:rsidR="00677BEC" w:rsidRDefault="00677BEC" w:rsidP="0044477C">
      <w:pPr>
        <w:spacing w:after="0" w:line="240" w:lineRule="auto"/>
      </w:pPr>
      <w:r>
        <w:separator/>
      </w:r>
    </w:p>
  </w:footnote>
  <w:footnote w:type="continuationSeparator" w:id="0">
    <w:p w14:paraId="7A5BC6A6" w14:textId="77777777" w:rsidR="00677BEC" w:rsidRDefault="00677BEC" w:rsidP="00444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20A35" w14:textId="77777777" w:rsidR="009C708E" w:rsidRDefault="00B41959">
    <w:pPr>
      <w:pStyle w:val="Cabealho"/>
    </w:pPr>
    <w:r>
      <w:rPr>
        <w:rFonts w:ascii="Garamond" w:hAnsi="Garamond"/>
        <w:noProof/>
        <w:sz w:val="22"/>
        <w:szCs w:val="22"/>
      </w:rPr>
      <w:drawing>
        <wp:anchor distT="0" distB="0" distL="114935" distR="114935" simplePos="0" relativeHeight="251659264" behindDoc="0" locked="0" layoutInCell="1" allowOverlap="1" wp14:anchorId="2291D9BF" wp14:editId="505B40E3">
          <wp:simplePos x="0" y="0"/>
          <wp:positionH relativeFrom="margin">
            <wp:align>center</wp:align>
          </wp:positionH>
          <wp:positionV relativeFrom="paragraph">
            <wp:posOffset>-222250</wp:posOffset>
          </wp:positionV>
          <wp:extent cx="5684907" cy="755015"/>
          <wp:effectExtent l="0" t="0" r="0" b="6985"/>
          <wp:wrapNone/>
          <wp:docPr id="89018604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9" t="-583" r="-89" b="-583"/>
                  <a:stretch>
                    <a:fillRect/>
                  </a:stretch>
                </pic:blipFill>
                <pic:spPr bwMode="auto">
                  <a:xfrm>
                    <a:off x="0" y="0"/>
                    <a:ext cx="5684907" cy="75501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33702"/>
    <w:multiLevelType w:val="hybridMultilevel"/>
    <w:tmpl w:val="EA6E1D84"/>
    <w:lvl w:ilvl="0" w:tplc="C12A2074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707CB0BE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D61EE026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B17ED69C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B2F85362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4780890C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31B44D3C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489CD7EC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00ACFFE0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abstractNum w:abstractNumId="1" w15:restartNumberingAfterBreak="0">
    <w:nsid w:val="14B17739"/>
    <w:multiLevelType w:val="hybridMultilevel"/>
    <w:tmpl w:val="EA6E1D84"/>
    <w:lvl w:ilvl="0" w:tplc="C12A2074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707CB0BE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D61EE026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B17ED69C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B2F85362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4780890C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31B44D3C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489CD7EC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00ACFFE0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abstractNum w:abstractNumId="2" w15:restartNumberingAfterBreak="0">
    <w:nsid w:val="16A73680"/>
    <w:multiLevelType w:val="multilevel"/>
    <w:tmpl w:val="FE9EA92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FA43946"/>
    <w:multiLevelType w:val="hybridMultilevel"/>
    <w:tmpl w:val="8626E358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3911769">
    <w:abstractNumId w:val="0"/>
  </w:num>
  <w:num w:numId="2" w16cid:durableId="203295327">
    <w:abstractNumId w:val="1"/>
  </w:num>
  <w:num w:numId="3" w16cid:durableId="2099905376">
    <w:abstractNumId w:val="2"/>
  </w:num>
  <w:num w:numId="4" w16cid:durableId="14112711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477C"/>
    <w:rsid w:val="00002A14"/>
    <w:rsid w:val="000107D8"/>
    <w:rsid w:val="00017E81"/>
    <w:rsid w:val="000200DB"/>
    <w:rsid w:val="00021EEA"/>
    <w:rsid w:val="000333D8"/>
    <w:rsid w:val="0003418A"/>
    <w:rsid w:val="000360C1"/>
    <w:rsid w:val="00037BC8"/>
    <w:rsid w:val="00040905"/>
    <w:rsid w:val="00043D8A"/>
    <w:rsid w:val="00044578"/>
    <w:rsid w:val="0004697C"/>
    <w:rsid w:val="00065936"/>
    <w:rsid w:val="00073FB7"/>
    <w:rsid w:val="00074B06"/>
    <w:rsid w:val="0007778F"/>
    <w:rsid w:val="00080009"/>
    <w:rsid w:val="00081CB4"/>
    <w:rsid w:val="0009011E"/>
    <w:rsid w:val="000A1CE1"/>
    <w:rsid w:val="000A2D04"/>
    <w:rsid w:val="000A7185"/>
    <w:rsid w:val="000B0C53"/>
    <w:rsid w:val="000C18C6"/>
    <w:rsid w:val="000D1C68"/>
    <w:rsid w:val="000D219C"/>
    <w:rsid w:val="000D4985"/>
    <w:rsid w:val="000D663D"/>
    <w:rsid w:val="000D7F88"/>
    <w:rsid w:val="000E795D"/>
    <w:rsid w:val="000F7FEA"/>
    <w:rsid w:val="0010242B"/>
    <w:rsid w:val="00107609"/>
    <w:rsid w:val="00115824"/>
    <w:rsid w:val="00123328"/>
    <w:rsid w:val="00123363"/>
    <w:rsid w:val="001320E1"/>
    <w:rsid w:val="00134ECE"/>
    <w:rsid w:val="001378BE"/>
    <w:rsid w:val="0014030A"/>
    <w:rsid w:val="00141639"/>
    <w:rsid w:val="001419C6"/>
    <w:rsid w:val="00146E03"/>
    <w:rsid w:val="001473E2"/>
    <w:rsid w:val="00147BF9"/>
    <w:rsid w:val="0015081D"/>
    <w:rsid w:val="0015244C"/>
    <w:rsid w:val="00160B5B"/>
    <w:rsid w:val="00160CE2"/>
    <w:rsid w:val="001637DE"/>
    <w:rsid w:val="001718DC"/>
    <w:rsid w:val="00175770"/>
    <w:rsid w:val="0017792D"/>
    <w:rsid w:val="00181E79"/>
    <w:rsid w:val="001826B2"/>
    <w:rsid w:val="00185124"/>
    <w:rsid w:val="001950F9"/>
    <w:rsid w:val="001970B6"/>
    <w:rsid w:val="001A1C4E"/>
    <w:rsid w:val="001A3889"/>
    <w:rsid w:val="001A39C8"/>
    <w:rsid w:val="001A5A8E"/>
    <w:rsid w:val="001A6803"/>
    <w:rsid w:val="001A702C"/>
    <w:rsid w:val="001C00DA"/>
    <w:rsid w:val="001C01AB"/>
    <w:rsid w:val="001C6980"/>
    <w:rsid w:val="001D1C98"/>
    <w:rsid w:val="001D7155"/>
    <w:rsid w:val="001D7991"/>
    <w:rsid w:val="001E2147"/>
    <w:rsid w:val="001E7CB1"/>
    <w:rsid w:val="001F4A84"/>
    <w:rsid w:val="001F7053"/>
    <w:rsid w:val="00200E23"/>
    <w:rsid w:val="00201C90"/>
    <w:rsid w:val="002034AC"/>
    <w:rsid w:val="00211290"/>
    <w:rsid w:val="00214B7E"/>
    <w:rsid w:val="00215FD0"/>
    <w:rsid w:val="0023025C"/>
    <w:rsid w:val="00230F71"/>
    <w:rsid w:val="00241BC1"/>
    <w:rsid w:val="00242C90"/>
    <w:rsid w:val="002445D6"/>
    <w:rsid w:val="00256809"/>
    <w:rsid w:val="0026080E"/>
    <w:rsid w:val="002609A1"/>
    <w:rsid w:val="0026693A"/>
    <w:rsid w:val="00266A8E"/>
    <w:rsid w:val="00272C18"/>
    <w:rsid w:val="002769FC"/>
    <w:rsid w:val="0028278D"/>
    <w:rsid w:val="002828BA"/>
    <w:rsid w:val="0028490C"/>
    <w:rsid w:val="00286DF6"/>
    <w:rsid w:val="0029167E"/>
    <w:rsid w:val="00292ADC"/>
    <w:rsid w:val="002A2F73"/>
    <w:rsid w:val="002A579C"/>
    <w:rsid w:val="002A69D9"/>
    <w:rsid w:val="002B6913"/>
    <w:rsid w:val="002C0FE4"/>
    <w:rsid w:val="002D2553"/>
    <w:rsid w:val="002D72DC"/>
    <w:rsid w:val="002E0CEE"/>
    <w:rsid w:val="002E1BBF"/>
    <w:rsid w:val="002E1C12"/>
    <w:rsid w:val="002E387C"/>
    <w:rsid w:val="002F326C"/>
    <w:rsid w:val="00314433"/>
    <w:rsid w:val="003200C3"/>
    <w:rsid w:val="00320CD7"/>
    <w:rsid w:val="003227DD"/>
    <w:rsid w:val="003261BC"/>
    <w:rsid w:val="00333FF5"/>
    <w:rsid w:val="0035182A"/>
    <w:rsid w:val="00354AA1"/>
    <w:rsid w:val="003578EE"/>
    <w:rsid w:val="0036019A"/>
    <w:rsid w:val="0037654C"/>
    <w:rsid w:val="00390236"/>
    <w:rsid w:val="003A11AA"/>
    <w:rsid w:val="003B1C37"/>
    <w:rsid w:val="003B5930"/>
    <w:rsid w:val="003D5377"/>
    <w:rsid w:val="003D7127"/>
    <w:rsid w:val="003D7F79"/>
    <w:rsid w:val="003E2F08"/>
    <w:rsid w:val="003E54B8"/>
    <w:rsid w:val="003F1518"/>
    <w:rsid w:val="003F3BF1"/>
    <w:rsid w:val="003F4EB5"/>
    <w:rsid w:val="003F7347"/>
    <w:rsid w:val="003F7916"/>
    <w:rsid w:val="0041220F"/>
    <w:rsid w:val="00416C6A"/>
    <w:rsid w:val="00417B0C"/>
    <w:rsid w:val="004235E2"/>
    <w:rsid w:val="00425835"/>
    <w:rsid w:val="00430C94"/>
    <w:rsid w:val="0043242C"/>
    <w:rsid w:val="00442D3E"/>
    <w:rsid w:val="0044318E"/>
    <w:rsid w:val="0044477C"/>
    <w:rsid w:val="00446646"/>
    <w:rsid w:val="004536B4"/>
    <w:rsid w:val="0045798B"/>
    <w:rsid w:val="00462633"/>
    <w:rsid w:val="00466A8A"/>
    <w:rsid w:val="004721C2"/>
    <w:rsid w:val="00486494"/>
    <w:rsid w:val="00486541"/>
    <w:rsid w:val="00490CF4"/>
    <w:rsid w:val="004976A9"/>
    <w:rsid w:val="0049796F"/>
    <w:rsid w:val="004A074A"/>
    <w:rsid w:val="004A0B02"/>
    <w:rsid w:val="004A1E5A"/>
    <w:rsid w:val="004A74A7"/>
    <w:rsid w:val="004B1516"/>
    <w:rsid w:val="004B2358"/>
    <w:rsid w:val="004B56E8"/>
    <w:rsid w:val="004B7834"/>
    <w:rsid w:val="004C5B99"/>
    <w:rsid w:val="004C60E1"/>
    <w:rsid w:val="004D21AF"/>
    <w:rsid w:val="004D24AD"/>
    <w:rsid w:val="004D3383"/>
    <w:rsid w:val="004D7412"/>
    <w:rsid w:val="004E26FD"/>
    <w:rsid w:val="004F5B9E"/>
    <w:rsid w:val="004F5BCB"/>
    <w:rsid w:val="004F601C"/>
    <w:rsid w:val="0050458F"/>
    <w:rsid w:val="00504CEC"/>
    <w:rsid w:val="00506465"/>
    <w:rsid w:val="00514544"/>
    <w:rsid w:val="005176AC"/>
    <w:rsid w:val="00530DE8"/>
    <w:rsid w:val="005328A1"/>
    <w:rsid w:val="005333A5"/>
    <w:rsid w:val="00536691"/>
    <w:rsid w:val="00541AA3"/>
    <w:rsid w:val="00545687"/>
    <w:rsid w:val="00552B4A"/>
    <w:rsid w:val="0056038E"/>
    <w:rsid w:val="00562202"/>
    <w:rsid w:val="00563CD2"/>
    <w:rsid w:val="00572FBE"/>
    <w:rsid w:val="00573708"/>
    <w:rsid w:val="0057408A"/>
    <w:rsid w:val="00580BC3"/>
    <w:rsid w:val="00581E14"/>
    <w:rsid w:val="005A727F"/>
    <w:rsid w:val="005B0AC7"/>
    <w:rsid w:val="005B4B04"/>
    <w:rsid w:val="005B6855"/>
    <w:rsid w:val="005C01CA"/>
    <w:rsid w:val="005C37C7"/>
    <w:rsid w:val="005D0CA4"/>
    <w:rsid w:val="005D2C09"/>
    <w:rsid w:val="005D60EB"/>
    <w:rsid w:val="005D74F3"/>
    <w:rsid w:val="005E1B71"/>
    <w:rsid w:val="005F2622"/>
    <w:rsid w:val="006002D9"/>
    <w:rsid w:val="006036EA"/>
    <w:rsid w:val="00604985"/>
    <w:rsid w:val="00607758"/>
    <w:rsid w:val="0061125A"/>
    <w:rsid w:val="00626BA6"/>
    <w:rsid w:val="0063031C"/>
    <w:rsid w:val="006310FA"/>
    <w:rsid w:val="006405EE"/>
    <w:rsid w:val="006422BF"/>
    <w:rsid w:val="00644A86"/>
    <w:rsid w:val="0065230B"/>
    <w:rsid w:val="00665EDB"/>
    <w:rsid w:val="0067163A"/>
    <w:rsid w:val="00675D3D"/>
    <w:rsid w:val="006768B9"/>
    <w:rsid w:val="00676E8F"/>
    <w:rsid w:val="00677BEC"/>
    <w:rsid w:val="00677EDD"/>
    <w:rsid w:val="0068070F"/>
    <w:rsid w:val="00693570"/>
    <w:rsid w:val="00697C5A"/>
    <w:rsid w:val="006A03AD"/>
    <w:rsid w:val="006B0BBE"/>
    <w:rsid w:val="006B2CB8"/>
    <w:rsid w:val="006B446D"/>
    <w:rsid w:val="006B7E5E"/>
    <w:rsid w:val="006C222A"/>
    <w:rsid w:val="006D239B"/>
    <w:rsid w:val="006E5AF9"/>
    <w:rsid w:val="006E5FBE"/>
    <w:rsid w:val="006E72C6"/>
    <w:rsid w:val="00704DDE"/>
    <w:rsid w:val="00705040"/>
    <w:rsid w:val="00714089"/>
    <w:rsid w:val="00721524"/>
    <w:rsid w:val="00725455"/>
    <w:rsid w:val="00737AAE"/>
    <w:rsid w:val="00740C92"/>
    <w:rsid w:val="00754F3E"/>
    <w:rsid w:val="00757064"/>
    <w:rsid w:val="00757772"/>
    <w:rsid w:val="00757E46"/>
    <w:rsid w:val="00763A5A"/>
    <w:rsid w:val="0076411B"/>
    <w:rsid w:val="00780C84"/>
    <w:rsid w:val="00790A32"/>
    <w:rsid w:val="007914BA"/>
    <w:rsid w:val="00797860"/>
    <w:rsid w:val="007A2D2D"/>
    <w:rsid w:val="007A6443"/>
    <w:rsid w:val="007A6F86"/>
    <w:rsid w:val="007B11E4"/>
    <w:rsid w:val="007C4E93"/>
    <w:rsid w:val="007C5BFC"/>
    <w:rsid w:val="007C64A6"/>
    <w:rsid w:val="007D4CAB"/>
    <w:rsid w:val="007E2652"/>
    <w:rsid w:val="007E306D"/>
    <w:rsid w:val="007E423C"/>
    <w:rsid w:val="00802C0B"/>
    <w:rsid w:val="008046E6"/>
    <w:rsid w:val="00805FD8"/>
    <w:rsid w:val="00806758"/>
    <w:rsid w:val="0080711A"/>
    <w:rsid w:val="008103D3"/>
    <w:rsid w:val="00814B19"/>
    <w:rsid w:val="00820E04"/>
    <w:rsid w:val="0082132F"/>
    <w:rsid w:val="00825BA7"/>
    <w:rsid w:val="00832C67"/>
    <w:rsid w:val="00835565"/>
    <w:rsid w:val="008423DE"/>
    <w:rsid w:val="00843C24"/>
    <w:rsid w:val="00850127"/>
    <w:rsid w:val="00852460"/>
    <w:rsid w:val="008608C0"/>
    <w:rsid w:val="00871B80"/>
    <w:rsid w:val="0087312B"/>
    <w:rsid w:val="00877911"/>
    <w:rsid w:val="008814D3"/>
    <w:rsid w:val="00881EB3"/>
    <w:rsid w:val="00897D5F"/>
    <w:rsid w:val="008A17BD"/>
    <w:rsid w:val="008A18F0"/>
    <w:rsid w:val="008A2F3D"/>
    <w:rsid w:val="008B2193"/>
    <w:rsid w:val="008B373C"/>
    <w:rsid w:val="008B6BD0"/>
    <w:rsid w:val="008C24D0"/>
    <w:rsid w:val="008C5C5F"/>
    <w:rsid w:val="008D10AC"/>
    <w:rsid w:val="008D5BD1"/>
    <w:rsid w:val="008D718C"/>
    <w:rsid w:val="008E2D16"/>
    <w:rsid w:val="008F36FD"/>
    <w:rsid w:val="008F4413"/>
    <w:rsid w:val="008F71C6"/>
    <w:rsid w:val="00907562"/>
    <w:rsid w:val="00907A2A"/>
    <w:rsid w:val="00911183"/>
    <w:rsid w:val="009230A2"/>
    <w:rsid w:val="00925633"/>
    <w:rsid w:val="00926F79"/>
    <w:rsid w:val="0093026C"/>
    <w:rsid w:val="0094532B"/>
    <w:rsid w:val="00946FC8"/>
    <w:rsid w:val="00956ED8"/>
    <w:rsid w:val="009678A1"/>
    <w:rsid w:val="0097115C"/>
    <w:rsid w:val="00983FCD"/>
    <w:rsid w:val="0098481C"/>
    <w:rsid w:val="00985D05"/>
    <w:rsid w:val="009925D9"/>
    <w:rsid w:val="009A6862"/>
    <w:rsid w:val="009B1AB7"/>
    <w:rsid w:val="009C168B"/>
    <w:rsid w:val="009C708E"/>
    <w:rsid w:val="009D1E27"/>
    <w:rsid w:val="009D4380"/>
    <w:rsid w:val="009D5E43"/>
    <w:rsid w:val="009E1A8B"/>
    <w:rsid w:val="009F44E4"/>
    <w:rsid w:val="009F48D6"/>
    <w:rsid w:val="009F5B8B"/>
    <w:rsid w:val="009F6F86"/>
    <w:rsid w:val="00A00FDF"/>
    <w:rsid w:val="00A05660"/>
    <w:rsid w:val="00A12237"/>
    <w:rsid w:val="00A12A93"/>
    <w:rsid w:val="00A17BED"/>
    <w:rsid w:val="00A22A75"/>
    <w:rsid w:val="00A27051"/>
    <w:rsid w:val="00A30FB6"/>
    <w:rsid w:val="00A3537A"/>
    <w:rsid w:val="00A37B14"/>
    <w:rsid w:val="00A4267B"/>
    <w:rsid w:val="00A45B2E"/>
    <w:rsid w:val="00A47130"/>
    <w:rsid w:val="00A550CC"/>
    <w:rsid w:val="00A60460"/>
    <w:rsid w:val="00A667DC"/>
    <w:rsid w:val="00A717DD"/>
    <w:rsid w:val="00A71CE3"/>
    <w:rsid w:val="00A77EE9"/>
    <w:rsid w:val="00A9013A"/>
    <w:rsid w:val="00A9035F"/>
    <w:rsid w:val="00A90595"/>
    <w:rsid w:val="00A92545"/>
    <w:rsid w:val="00A92A02"/>
    <w:rsid w:val="00A9304A"/>
    <w:rsid w:val="00A94BAE"/>
    <w:rsid w:val="00AA2F26"/>
    <w:rsid w:val="00AB427D"/>
    <w:rsid w:val="00AB569C"/>
    <w:rsid w:val="00AD05DC"/>
    <w:rsid w:val="00AD35B4"/>
    <w:rsid w:val="00AD56EA"/>
    <w:rsid w:val="00AE1BBB"/>
    <w:rsid w:val="00AE40CD"/>
    <w:rsid w:val="00AF189E"/>
    <w:rsid w:val="00AF5771"/>
    <w:rsid w:val="00AF6DF3"/>
    <w:rsid w:val="00B03388"/>
    <w:rsid w:val="00B05609"/>
    <w:rsid w:val="00B06D63"/>
    <w:rsid w:val="00B10F40"/>
    <w:rsid w:val="00B142A0"/>
    <w:rsid w:val="00B22B3E"/>
    <w:rsid w:val="00B26081"/>
    <w:rsid w:val="00B266D1"/>
    <w:rsid w:val="00B30619"/>
    <w:rsid w:val="00B32361"/>
    <w:rsid w:val="00B333B7"/>
    <w:rsid w:val="00B41959"/>
    <w:rsid w:val="00B428E0"/>
    <w:rsid w:val="00B43F4F"/>
    <w:rsid w:val="00B450D9"/>
    <w:rsid w:val="00B51E33"/>
    <w:rsid w:val="00B52EE0"/>
    <w:rsid w:val="00B5524B"/>
    <w:rsid w:val="00B55415"/>
    <w:rsid w:val="00B65FD4"/>
    <w:rsid w:val="00B6657E"/>
    <w:rsid w:val="00B71767"/>
    <w:rsid w:val="00B727FF"/>
    <w:rsid w:val="00B77889"/>
    <w:rsid w:val="00B907A7"/>
    <w:rsid w:val="00BA0CAA"/>
    <w:rsid w:val="00BA5F05"/>
    <w:rsid w:val="00BB1AB8"/>
    <w:rsid w:val="00BB27AD"/>
    <w:rsid w:val="00BB296D"/>
    <w:rsid w:val="00BC1E34"/>
    <w:rsid w:val="00BE1458"/>
    <w:rsid w:val="00BE3874"/>
    <w:rsid w:val="00BF35EC"/>
    <w:rsid w:val="00C108C2"/>
    <w:rsid w:val="00C1198B"/>
    <w:rsid w:val="00C17F70"/>
    <w:rsid w:val="00C31C1E"/>
    <w:rsid w:val="00C359D6"/>
    <w:rsid w:val="00C421D8"/>
    <w:rsid w:val="00C42D16"/>
    <w:rsid w:val="00C471B3"/>
    <w:rsid w:val="00C47A62"/>
    <w:rsid w:val="00C55383"/>
    <w:rsid w:val="00C55471"/>
    <w:rsid w:val="00C55A31"/>
    <w:rsid w:val="00C574F0"/>
    <w:rsid w:val="00C632D0"/>
    <w:rsid w:val="00C63B8A"/>
    <w:rsid w:val="00C63B99"/>
    <w:rsid w:val="00C642B1"/>
    <w:rsid w:val="00C67792"/>
    <w:rsid w:val="00C67EC1"/>
    <w:rsid w:val="00C73B68"/>
    <w:rsid w:val="00C741F7"/>
    <w:rsid w:val="00C77F8C"/>
    <w:rsid w:val="00C857BA"/>
    <w:rsid w:val="00C91E75"/>
    <w:rsid w:val="00C95C38"/>
    <w:rsid w:val="00CA32FC"/>
    <w:rsid w:val="00CA6B32"/>
    <w:rsid w:val="00CB0585"/>
    <w:rsid w:val="00CB2D4D"/>
    <w:rsid w:val="00CB2DB9"/>
    <w:rsid w:val="00CC3363"/>
    <w:rsid w:val="00CC6CE8"/>
    <w:rsid w:val="00CC7112"/>
    <w:rsid w:val="00CC78C4"/>
    <w:rsid w:val="00CD0E98"/>
    <w:rsid w:val="00CD42E6"/>
    <w:rsid w:val="00CE2C59"/>
    <w:rsid w:val="00CE5276"/>
    <w:rsid w:val="00CF3137"/>
    <w:rsid w:val="00CF31BE"/>
    <w:rsid w:val="00D01F25"/>
    <w:rsid w:val="00D02A3C"/>
    <w:rsid w:val="00D071A7"/>
    <w:rsid w:val="00D07F59"/>
    <w:rsid w:val="00D128ED"/>
    <w:rsid w:val="00D37A8A"/>
    <w:rsid w:val="00D41174"/>
    <w:rsid w:val="00D450A6"/>
    <w:rsid w:val="00D57B42"/>
    <w:rsid w:val="00D57ED9"/>
    <w:rsid w:val="00D652B5"/>
    <w:rsid w:val="00D75F86"/>
    <w:rsid w:val="00D76195"/>
    <w:rsid w:val="00D821CC"/>
    <w:rsid w:val="00D857C1"/>
    <w:rsid w:val="00D866D2"/>
    <w:rsid w:val="00D86A94"/>
    <w:rsid w:val="00D929B2"/>
    <w:rsid w:val="00D93BE2"/>
    <w:rsid w:val="00DA0BA4"/>
    <w:rsid w:val="00DA1B39"/>
    <w:rsid w:val="00DA2EFA"/>
    <w:rsid w:val="00DA3BA6"/>
    <w:rsid w:val="00DA57FB"/>
    <w:rsid w:val="00DA6EB5"/>
    <w:rsid w:val="00DB2BE0"/>
    <w:rsid w:val="00DB30AF"/>
    <w:rsid w:val="00DC1D99"/>
    <w:rsid w:val="00DC548A"/>
    <w:rsid w:val="00DC640E"/>
    <w:rsid w:val="00DD1C44"/>
    <w:rsid w:val="00DD6156"/>
    <w:rsid w:val="00DE613A"/>
    <w:rsid w:val="00DF1BF2"/>
    <w:rsid w:val="00E0081C"/>
    <w:rsid w:val="00E01BEB"/>
    <w:rsid w:val="00E0236C"/>
    <w:rsid w:val="00E05514"/>
    <w:rsid w:val="00E06F6A"/>
    <w:rsid w:val="00E070FA"/>
    <w:rsid w:val="00E07181"/>
    <w:rsid w:val="00E31724"/>
    <w:rsid w:val="00E32D5B"/>
    <w:rsid w:val="00E33CC3"/>
    <w:rsid w:val="00E44606"/>
    <w:rsid w:val="00E44C88"/>
    <w:rsid w:val="00E4542B"/>
    <w:rsid w:val="00E46498"/>
    <w:rsid w:val="00E52B54"/>
    <w:rsid w:val="00E54CAE"/>
    <w:rsid w:val="00E6616A"/>
    <w:rsid w:val="00E703A7"/>
    <w:rsid w:val="00E70448"/>
    <w:rsid w:val="00E75867"/>
    <w:rsid w:val="00E77AC6"/>
    <w:rsid w:val="00E86EA8"/>
    <w:rsid w:val="00E90D3B"/>
    <w:rsid w:val="00E91419"/>
    <w:rsid w:val="00E944A1"/>
    <w:rsid w:val="00E956D6"/>
    <w:rsid w:val="00E97DD0"/>
    <w:rsid w:val="00EA15FA"/>
    <w:rsid w:val="00EA1FD6"/>
    <w:rsid w:val="00EA248C"/>
    <w:rsid w:val="00EA28A8"/>
    <w:rsid w:val="00EA2A34"/>
    <w:rsid w:val="00EA50FE"/>
    <w:rsid w:val="00EB4621"/>
    <w:rsid w:val="00EC67D0"/>
    <w:rsid w:val="00EC74FA"/>
    <w:rsid w:val="00ED3FF6"/>
    <w:rsid w:val="00EF0E8B"/>
    <w:rsid w:val="00EF638C"/>
    <w:rsid w:val="00F01499"/>
    <w:rsid w:val="00F028D9"/>
    <w:rsid w:val="00F03FF5"/>
    <w:rsid w:val="00F10BBA"/>
    <w:rsid w:val="00F1212E"/>
    <w:rsid w:val="00F1245B"/>
    <w:rsid w:val="00F12EB1"/>
    <w:rsid w:val="00F230F2"/>
    <w:rsid w:val="00F255CF"/>
    <w:rsid w:val="00F267B2"/>
    <w:rsid w:val="00F27D8A"/>
    <w:rsid w:val="00F337BA"/>
    <w:rsid w:val="00F51BB5"/>
    <w:rsid w:val="00F55895"/>
    <w:rsid w:val="00F643DC"/>
    <w:rsid w:val="00F67C97"/>
    <w:rsid w:val="00F70B57"/>
    <w:rsid w:val="00F82C77"/>
    <w:rsid w:val="00F96AAB"/>
    <w:rsid w:val="00FA035E"/>
    <w:rsid w:val="00FA5BF9"/>
    <w:rsid w:val="00FB01E4"/>
    <w:rsid w:val="00FB1336"/>
    <w:rsid w:val="00FB33EA"/>
    <w:rsid w:val="00FB5FC1"/>
    <w:rsid w:val="00FB686E"/>
    <w:rsid w:val="00FC1945"/>
    <w:rsid w:val="00FD2F0B"/>
    <w:rsid w:val="00FD5C46"/>
    <w:rsid w:val="00FF7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9629E0"/>
  <w15:docId w15:val="{1005C389-A839-4187-9D59-F85C62AA7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2DB9"/>
  </w:style>
  <w:style w:type="paragraph" w:styleId="Ttulo1">
    <w:name w:val="heading 1"/>
    <w:basedOn w:val="Normal"/>
    <w:next w:val="Normal"/>
    <w:link w:val="Ttulo1Char"/>
    <w:uiPriority w:val="9"/>
    <w:qFormat/>
    <w:rsid w:val="004B15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link w:val="Ttulo3Char"/>
    <w:uiPriority w:val="9"/>
    <w:qFormat/>
    <w:rsid w:val="00AB427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477C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477C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447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4477C"/>
  </w:style>
  <w:style w:type="paragraph" w:styleId="Ttulo">
    <w:name w:val="Title"/>
    <w:basedOn w:val="Normal"/>
    <w:link w:val="TtuloChar"/>
    <w:uiPriority w:val="1"/>
    <w:qFormat/>
    <w:rsid w:val="0044477C"/>
    <w:pPr>
      <w:widowControl w:val="0"/>
      <w:autoSpaceDE w:val="0"/>
      <w:autoSpaceDN w:val="0"/>
      <w:spacing w:before="74" w:after="0" w:line="240" w:lineRule="auto"/>
      <w:ind w:left="2186" w:right="1657"/>
      <w:jc w:val="center"/>
    </w:pPr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character" w:customStyle="1" w:styleId="TtuloChar">
    <w:name w:val="Título Char"/>
    <w:basedOn w:val="Fontepargpadro"/>
    <w:link w:val="Ttulo"/>
    <w:uiPriority w:val="1"/>
    <w:rsid w:val="0044477C"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paragraph" w:styleId="PargrafodaLista">
    <w:name w:val="List Paragraph"/>
    <w:basedOn w:val="Normal"/>
    <w:uiPriority w:val="1"/>
    <w:qFormat/>
    <w:rsid w:val="0044477C"/>
    <w:pPr>
      <w:widowControl w:val="0"/>
      <w:autoSpaceDE w:val="0"/>
      <w:autoSpaceDN w:val="0"/>
      <w:spacing w:after="0" w:line="240" w:lineRule="auto"/>
      <w:ind w:left="384" w:hanging="270"/>
    </w:pPr>
    <w:rPr>
      <w:rFonts w:ascii="Times New Roman" w:eastAsia="Times New Roman" w:hAnsi="Times New Roman" w:cs="Times New Roman"/>
      <w:lang w:val="pt-PT"/>
    </w:rPr>
  </w:style>
  <w:style w:type="paragraph" w:styleId="Recuodecorpodetexto">
    <w:name w:val="Body Text Indent"/>
    <w:basedOn w:val="Normal"/>
    <w:link w:val="RecuodecorpodetextoChar"/>
    <w:rsid w:val="002A579C"/>
    <w:pPr>
      <w:spacing w:after="0" w:line="240" w:lineRule="auto"/>
      <w:ind w:left="3402"/>
      <w:jc w:val="both"/>
    </w:pPr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2A579C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B71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emEspaamento">
    <w:name w:val="No Spacing"/>
    <w:uiPriority w:val="1"/>
    <w:qFormat/>
    <w:rsid w:val="00B71767"/>
    <w:pPr>
      <w:spacing w:after="0" w:line="240" w:lineRule="auto"/>
    </w:pPr>
  </w:style>
  <w:style w:type="table" w:styleId="Tabelacomgrade">
    <w:name w:val="Table Grid"/>
    <w:basedOn w:val="Tabelanormal"/>
    <w:uiPriority w:val="39"/>
    <w:rsid w:val="004324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99"/>
    <w:semiHidden/>
    <w:unhideWhenUsed/>
    <w:rsid w:val="00CD0E9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CD0E98"/>
  </w:style>
  <w:style w:type="paragraph" w:customStyle="1" w:styleId="dou-paragraph">
    <w:name w:val="dou-paragraph"/>
    <w:basedOn w:val="Normal"/>
    <w:rsid w:val="001C0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A92A02"/>
    <w:pPr>
      <w:widowControl w:val="0"/>
      <w:autoSpaceDE w:val="0"/>
      <w:autoSpaceDN w:val="0"/>
      <w:spacing w:after="0" w:line="261" w:lineRule="exact"/>
      <w:ind w:left="56"/>
    </w:pPr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AB427D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customStyle="1" w:styleId="text-justify">
    <w:name w:val="text-justify"/>
    <w:basedOn w:val="Normal"/>
    <w:rsid w:val="00AB4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75770"/>
  </w:style>
  <w:style w:type="paragraph" w:styleId="Textodebalo">
    <w:name w:val="Balloon Text"/>
    <w:basedOn w:val="Normal"/>
    <w:link w:val="TextodebaloChar"/>
    <w:uiPriority w:val="99"/>
    <w:semiHidden/>
    <w:unhideWhenUsed/>
    <w:rsid w:val="001950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950F9"/>
    <w:rPr>
      <w:rFonts w:ascii="Segoe UI" w:hAnsi="Segoe UI" w:cs="Segoe UI"/>
      <w:sz w:val="18"/>
      <w:szCs w:val="18"/>
    </w:rPr>
  </w:style>
  <w:style w:type="table" w:customStyle="1" w:styleId="TabeladeLista3-nfase61">
    <w:name w:val="Tabela de Lista 3 - Ênfase 61"/>
    <w:basedOn w:val="Tabelanormal"/>
    <w:uiPriority w:val="48"/>
    <w:rsid w:val="006E5FBE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character" w:customStyle="1" w:styleId="Ttulo1Char">
    <w:name w:val="Título 1 Char"/>
    <w:basedOn w:val="Fontepargpadro"/>
    <w:link w:val="Ttulo1"/>
    <w:uiPriority w:val="9"/>
    <w:rsid w:val="004B151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vtex-store-components-3-x-productbrand">
    <w:name w:val="vtex-store-components-3-x-productbrand"/>
    <w:basedOn w:val="Fontepargpadro"/>
    <w:rsid w:val="004B1516"/>
  </w:style>
  <w:style w:type="paragraph" w:customStyle="1" w:styleId="Padro">
    <w:name w:val="Padrão"/>
    <w:rsid w:val="00F67C97"/>
    <w:pPr>
      <w:tabs>
        <w:tab w:val="left" w:pos="708"/>
      </w:tabs>
      <w:suppressAutoHyphens/>
      <w:spacing w:line="256" w:lineRule="auto"/>
    </w:pPr>
    <w:rPr>
      <w:rFonts w:ascii="Times New Roman" w:eastAsia="SimSun" w:hAnsi="Times New Roman" w:cs="Mangal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0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3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3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2F3F0-4E73-42B3-A35E-125CEEBE9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2011</Words>
  <Characters>10862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SOCIAL</dc:creator>
  <cp:lastModifiedBy>Gisele Nascimento</cp:lastModifiedBy>
  <cp:revision>7</cp:revision>
  <cp:lastPrinted>2026-04-29T19:02:00Z</cp:lastPrinted>
  <dcterms:created xsi:type="dcterms:W3CDTF">2026-04-29T18:51:00Z</dcterms:created>
  <dcterms:modified xsi:type="dcterms:W3CDTF">2026-05-05T19:59:00Z</dcterms:modified>
</cp:coreProperties>
</file>